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5B" w:rsidRPr="00DC7BD3" w:rsidRDefault="0072705B" w:rsidP="0072705B">
      <w:pPr>
        <w:jc w:val="center"/>
        <w:rPr>
          <w:rFonts w:ascii="Times New Roman" w:hAnsi="Times New Roman"/>
          <w:b/>
          <w:sz w:val="24"/>
          <w:szCs w:val="24"/>
        </w:rPr>
      </w:pPr>
      <w:r w:rsidRPr="00304D0D">
        <w:rPr>
          <w:rFonts w:ascii="Times New Roman" w:hAnsi="Times New Roman"/>
          <w:b/>
          <w:sz w:val="24"/>
          <w:szCs w:val="24"/>
        </w:rPr>
        <w:t>Образец на уведомление за концентрация и</w:t>
      </w:r>
    </w:p>
    <w:p w:rsidR="0072705B" w:rsidRPr="00DC7BD3" w:rsidRDefault="0072705B" w:rsidP="0072705B">
      <w:pPr>
        <w:jc w:val="center"/>
        <w:rPr>
          <w:rFonts w:ascii="Times New Roman" w:hAnsi="Times New Roman"/>
          <w:b/>
          <w:sz w:val="24"/>
          <w:szCs w:val="24"/>
        </w:rPr>
      </w:pPr>
      <w:r w:rsidRPr="00DC7BD3">
        <w:rPr>
          <w:rFonts w:ascii="Times New Roman" w:hAnsi="Times New Roman"/>
          <w:b/>
          <w:sz w:val="24"/>
          <w:szCs w:val="24"/>
        </w:rPr>
        <w:t xml:space="preserve">  указания за попълване </w:t>
      </w:r>
    </w:p>
    <w:p w:rsidR="0072705B" w:rsidRPr="00DC7BD3" w:rsidRDefault="0072705B" w:rsidP="0072705B">
      <w:pPr>
        <w:jc w:val="center"/>
        <w:rPr>
          <w:rFonts w:ascii="Times New Roman" w:hAnsi="Times New Roman"/>
          <w:b/>
          <w:sz w:val="24"/>
          <w:szCs w:val="24"/>
        </w:rPr>
      </w:pPr>
      <w:r w:rsidRPr="00DC7BD3">
        <w:rPr>
          <w:rFonts w:ascii="Times New Roman" w:hAnsi="Times New Roman"/>
          <w:b/>
          <w:sz w:val="24"/>
          <w:szCs w:val="24"/>
        </w:rPr>
        <w:t xml:space="preserve">/Глава пета и Глава десета от Закона за защита на конкуренцията/ </w:t>
      </w:r>
    </w:p>
    <w:p w:rsidR="0072705B" w:rsidRPr="00DC7BD3" w:rsidRDefault="0072705B" w:rsidP="0072705B">
      <w:pPr>
        <w:pStyle w:val="NoSpacing"/>
        <w:jc w:val="both"/>
        <w:rPr>
          <w:rFonts w:ascii="Times New Roman" w:eastAsia="Times New Roman" w:hAnsi="Times New Roman"/>
          <w:sz w:val="24"/>
          <w:szCs w:val="24"/>
          <w:lang w:eastAsia="ar-SA"/>
        </w:rPr>
      </w:pPr>
    </w:p>
    <w:p w:rsidR="0072705B" w:rsidRPr="00DC7BD3" w:rsidRDefault="0072705B" w:rsidP="0072705B">
      <w:pPr>
        <w:pStyle w:val="NoSpacing"/>
        <w:rPr>
          <w:rFonts w:ascii="Times New Roman" w:hAnsi="Times New Roman"/>
          <w:b/>
          <w:sz w:val="24"/>
          <w:szCs w:val="24"/>
        </w:rPr>
      </w:pPr>
    </w:p>
    <w:p w:rsidR="0072705B" w:rsidRPr="00DC7BD3" w:rsidRDefault="0072705B" w:rsidP="0072705B">
      <w:pPr>
        <w:jc w:val="center"/>
        <w:rPr>
          <w:rFonts w:ascii="Times New Roman" w:hAnsi="Times New Roman"/>
          <w:b/>
          <w:sz w:val="24"/>
          <w:szCs w:val="24"/>
        </w:rPr>
      </w:pPr>
      <w:r w:rsidRPr="00DC7BD3">
        <w:rPr>
          <w:rFonts w:ascii="Times New Roman" w:hAnsi="Times New Roman"/>
          <w:b/>
          <w:sz w:val="24"/>
          <w:szCs w:val="24"/>
        </w:rPr>
        <w:t>Уведомление</w:t>
      </w:r>
    </w:p>
    <w:p w:rsidR="0072705B" w:rsidRPr="00DC7BD3" w:rsidRDefault="0072705B" w:rsidP="0072705B">
      <w:pPr>
        <w:jc w:val="center"/>
        <w:rPr>
          <w:rFonts w:ascii="Times New Roman" w:hAnsi="Times New Roman"/>
          <w:b/>
          <w:sz w:val="24"/>
          <w:szCs w:val="24"/>
        </w:rPr>
      </w:pPr>
      <w:r w:rsidRPr="00DC7BD3">
        <w:rPr>
          <w:rFonts w:ascii="Times New Roman" w:hAnsi="Times New Roman"/>
          <w:b/>
          <w:sz w:val="24"/>
          <w:szCs w:val="24"/>
        </w:rPr>
        <w:t>от</w:t>
      </w:r>
    </w:p>
    <w:p w:rsidR="0072705B" w:rsidRPr="00DC7BD3" w:rsidRDefault="0072705B" w:rsidP="0072705B">
      <w:pPr>
        <w:jc w:val="center"/>
        <w:rPr>
          <w:rFonts w:ascii="Times New Roman" w:hAnsi="Times New Roman"/>
          <w:b/>
          <w:sz w:val="24"/>
          <w:szCs w:val="24"/>
        </w:rPr>
      </w:pPr>
    </w:p>
    <w:p w:rsidR="0072705B" w:rsidRPr="00DC7BD3" w:rsidRDefault="0072705B" w:rsidP="0072705B">
      <w:pPr>
        <w:jc w:val="both"/>
        <w:rPr>
          <w:rFonts w:ascii="Times New Roman" w:hAnsi="Times New Roman"/>
          <w:b/>
          <w:sz w:val="24"/>
          <w:szCs w:val="24"/>
        </w:rPr>
      </w:pPr>
      <w:r w:rsidRPr="00DC7BD3">
        <w:rPr>
          <w:rFonts w:ascii="Times New Roman" w:hAnsi="Times New Roman"/>
          <w:b/>
          <w:sz w:val="24"/>
          <w:szCs w:val="24"/>
        </w:rPr>
        <w:t>………………………………………………………………………………………….</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 xml:space="preserve">(фирмено наименование на предприятието/ята, седалище и адрес на управление, адрес за кореспонденция във връзка с настоящата нотификация (ако е различен от адреса на управление), </w:t>
      </w:r>
      <w:r w:rsidRPr="006009C8">
        <w:rPr>
          <w:rFonts w:ascii="Times New Roman" w:hAnsi="Times New Roman"/>
          <w:b/>
          <w:sz w:val="24"/>
          <w:szCs w:val="24"/>
        </w:rPr>
        <w:t>телефон</w:t>
      </w:r>
      <w:r>
        <w:rPr>
          <w:rFonts w:ascii="Times New Roman" w:hAnsi="Times New Roman"/>
          <w:b/>
          <w:sz w:val="24"/>
          <w:szCs w:val="24"/>
        </w:rPr>
        <w:t>,</w:t>
      </w:r>
      <w:r w:rsidRPr="006009C8">
        <w:rPr>
          <w:rFonts w:ascii="Times New Roman" w:hAnsi="Times New Roman"/>
          <w:b/>
          <w:sz w:val="24"/>
          <w:szCs w:val="24"/>
        </w:rPr>
        <w:t xml:space="preserve"> </w:t>
      </w:r>
      <w:r w:rsidRPr="0006141E">
        <w:rPr>
          <w:rFonts w:ascii="Times New Roman" w:hAnsi="Times New Roman"/>
          <w:b/>
          <w:sz w:val="24"/>
          <w:szCs w:val="24"/>
        </w:rPr>
        <w:t xml:space="preserve">факс, </w:t>
      </w:r>
      <w:r w:rsidRPr="0006141E">
        <w:rPr>
          <w:rFonts w:ascii="Times New Roman" w:hAnsi="Times New Roman"/>
          <w:b/>
          <w:sz w:val="24"/>
          <w:szCs w:val="24"/>
          <w:lang w:val="en-US"/>
        </w:rPr>
        <w:t>e</w:t>
      </w:r>
      <w:r w:rsidRPr="0006141E">
        <w:rPr>
          <w:rFonts w:ascii="Times New Roman" w:hAnsi="Times New Roman"/>
          <w:b/>
          <w:sz w:val="24"/>
          <w:szCs w:val="24"/>
        </w:rPr>
        <w:t>-</w:t>
      </w:r>
      <w:r w:rsidRPr="0006141E">
        <w:rPr>
          <w:rFonts w:ascii="Times New Roman" w:hAnsi="Times New Roman"/>
          <w:b/>
          <w:sz w:val="24"/>
          <w:szCs w:val="24"/>
          <w:lang w:val="en-US"/>
        </w:rPr>
        <w:t>mail</w:t>
      </w:r>
      <w:r w:rsidRPr="0006141E">
        <w:rPr>
          <w:rFonts w:ascii="Times New Roman" w:hAnsi="Times New Roman"/>
          <w:b/>
          <w:sz w:val="24"/>
          <w:szCs w:val="24"/>
        </w:rPr>
        <w:t xml:space="preserve"> за</w:t>
      </w:r>
      <w:r w:rsidRPr="00DC7BD3">
        <w:rPr>
          <w:rFonts w:ascii="Times New Roman" w:hAnsi="Times New Roman"/>
          <w:b/>
          <w:sz w:val="24"/>
          <w:szCs w:val="24"/>
        </w:rPr>
        <w:t xml:space="preserve"> контакт)</w:t>
      </w:r>
    </w:p>
    <w:p w:rsidR="0072705B" w:rsidRPr="00DC7BD3" w:rsidRDefault="0072705B" w:rsidP="0072705B">
      <w:pPr>
        <w:spacing w:after="0" w:line="240" w:lineRule="auto"/>
        <w:jc w:val="both"/>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i/>
          <w:sz w:val="24"/>
          <w:szCs w:val="24"/>
        </w:rPr>
      </w:pPr>
      <w:r w:rsidRPr="00DC7BD3">
        <w:rPr>
          <w:rFonts w:ascii="Times New Roman" w:hAnsi="Times New Roman"/>
          <w:i/>
          <w:sz w:val="24"/>
          <w:szCs w:val="24"/>
        </w:rPr>
        <w:t xml:space="preserve"> (Предприятието, което има задължение, съгласно чл. 24 от ЗЗК, да уведоми КЗК за предстоящата операция)</w:t>
      </w:r>
    </w:p>
    <w:p w:rsidR="0072705B" w:rsidRPr="00DC7BD3" w:rsidRDefault="0072705B" w:rsidP="0072705B">
      <w:pPr>
        <w:spacing w:after="0" w:line="240" w:lineRule="auto"/>
        <w:jc w:val="both"/>
        <w:rPr>
          <w:rFonts w:ascii="Times New Roman" w:hAnsi="Times New Roman"/>
          <w:i/>
          <w:sz w:val="24"/>
          <w:szCs w:val="24"/>
        </w:rPr>
      </w:pP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или чрез юридически представител (адрес за кореспонденция, телефон</w:t>
      </w:r>
      <w:r>
        <w:rPr>
          <w:rFonts w:ascii="Times New Roman" w:hAnsi="Times New Roman"/>
          <w:b/>
          <w:sz w:val="24"/>
          <w:szCs w:val="24"/>
        </w:rPr>
        <w:t>,</w:t>
      </w:r>
      <w:r w:rsidRPr="00DC7BD3">
        <w:rPr>
          <w:rFonts w:ascii="Times New Roman" w:hAnsi="Times New Roman"/>
          <w:b/>
          <w:sz w:val="24"/>
          <w:szCs w:val="24"/>
        </w:rPr>
        <w:t xml:space="preserve"> факс</w:t>
      </w:r>
      <w:r>
        <w:rPr>
          <w:rFonts w:ascii="Times New Roman" w:hAnsi="Times New Roman"/>
          <w:b/>
          <w:sz w:val="24"/>
          <w:szCs w:val="24"/>
        </w:rPr>
        <w:t>,</w:t>
      </w:r>
      <w:r w:rsidRPr="00DC7BD3">
        <w:rPr>
          <w:rFonts w:ascii="Times New Roman" w:hAnsi="Times New Roman"/>
          <w:sz w:val="24"/>
          <w:szCs w:val="24"/>
        </w:rPr>
        <w:t xml:space="preserve"> </w:t>
      </w:r>
      <w:r w:rsidRPr="0006141E">
        <w:rPr>
          <w:rFonts w:ascii="Times New Roman" w:hAnsi="Times New Roman"/>
          <w:b/>
          <w:sz w:val="24"/>
          <w:szCs w:val="24"/>
          <w:lang w:val="en-US"/>
        </w:rPr>
        <w:t>e</w:t>
      </w:r>
      <w:r w:rsidRPr="0006141E">
        <w:rPr>
          <w:rFonts w:ascii="Times New Roman" w:hAnsi="Times New Roman"/>
          <w:b/>
          <w:sz w:val="24"/>
          <w:szCs w:val="24"/>
        </w:rPr>
        <w:t>-</w:t>
      </w:r>
      <w:r w:rsidRPr="0006141E">
        <w:rPr>
          <w:rFonts w:ascii="Times New Roman" w:hAnsi="Times New Roman"/>
          <w:b/>
          <w:sz w:val="24"/>
          <w:szCs w:val="24"/>
          <w:lang w:val="en-US"/>
        </w:rPr>
        <w:t>mail</w:t>
      </w:r>
      <w:r w:rsidRPr="00DC7BD3">
        <w:rPr>
          <w:rFonts w:ascii="Times New Roman" w:hAnsi="Times New Roman"/>
          <w:b/>
          <w:sz w:val="24"/>
          <w:szCs w:val="24"/>
        </w:rPr>
        <w:t xml:space="preserve"> за контакт), съгласно приложено пълномощно:</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w:t>
      </w:r>
    </w:p>
    <w:p w:rsidR="0072705B" w:rsidRPr="00DC7BD3" w:rsidRDefault="0072705B" w:rsidP="0072705B">
      <w:pPr>
        <w:spacing w:after="0" w:line="240" w:lineRule="auto"/>
        <w:jc w:val="center"/>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с искане до Комисия за защита на конкуренцията за разрешаване на концентрацията, по причините, описани подробно в съответните части на уведомлението.</w:t>
      </w:r>
    </w:p>
    <w:p w:rsidR="0072705B" w:rsidRPr="00DC7BD3" w:rsidRDefault="0072705B" w:rsidP="0072705B">
      <w:pPr>
        <w:spacing w:after="0" w:line="240" w:lineRule="auto"/>
        <w:jc w:val="center"/>
        <w:rPr>
          <w:rFonts w:ascii="Times New Roman" w:hAnsi="Times New Roman"/>
          <w:b/>
          <w:sz w:val="24"/>
          <w:szCs w:val="24"/>
        </w:rPr>
      </w:pPr>
    </w:p>
    <w:p w:rsidR="0072705B" w:rsidRPr="00DC7BD3" w:rsidRDefault="0072705B" w:rsidP="0072705B">
      <w:pPr>
        <w:spacing w:after="0" w:line="240" w:lineRule="auto"/>
        <w:rPr>
          <w:rFonts w:ascii="Times New Roman" w:hAnsi="Times New Roman"/>
          <w:b/>
          <w:sz w:val="24"/>
          <w:szCs w:val="24"/>
        </w:rPr>
      </w:pPr>
      <w:r w:rsidRPr="00DC7BD3">
        <w:rPr>
          <w:rFonts w:ascii="Times New Roman" w:hAnsi="Times New Roman"/>
          <w:b/>
          <w:sz w:val="24"/>
          <w:szCs w:val="24"/>
        </w:rPr>
        <w:t>…………………………………………………………………………………………...</w:t>
      </w:r>
    </w:p>
    <w:p w:rsidR="0072705B" w:rsidRPr="00DC7BD3" w:rsidRDefault="0072705B" w:rsidP="0072705B">
      <w:pPr>
        <w:spacing w:after="0" w:line="240" w:lineRule="auto"/>
        <w:jc w:val="center"/>
        <w:rPr>
          <w:rFonts w:ascii="Times New Roman" w:hAnsi="Times New Roman"/>
          <w:b/>
          <w:sz w:val="24"/>
          <w:szCs w:val="24"/>
        </w:rPr>
      </w:pPr>
    </w:p>
    <w:p w:rsidR="0072705B" w:rsidRPr="00DC7BD3" w:rsidRDefault="0072705B" w:rsidP="0072705B">
      <w:pPr>
        <w:autoSpaceDE w:val="0"/>
        <w:autoSpaceDN w:val="0"/>
        <w:adjustRightInd w:val="0"/>
        <w:spacing w:after="0" w:line="240" w:lineRule="auto"/>
        <w:jc w:val="both"/>
        <w:rPr>
          <w:rFonts w:ascii="Times New Roman" w:eastAsia="EUAlbertina-Regular-Identity-H" w:hAnsi="Times New Roman"/>
          <w:sz w:val="24"/>
          <w:szCs w:val="24"/>
          <w:lang w:eastAsia="bg-BG"/>
        </w:rPr>
      </w:pPr>
      <w:r w:rsidRPr="00DC7BD3">
        <w:rPr>
          <w:rFonts w:ascii="Times New Roman" w:eastAsia="EUAlbertina-Regular-Identity-H" w:hAnsi="Times New Roman"/>
          <w:sz w:val="24"/>
          <w:szCs w:val="24"/>
          <w:lang w:eastAsia="bg-BG"/>
        </w:rPr>
        <w:t>(Уведомлението може да съдържа и искане от страните съгл. чл.</w:t>
      </w:r>
      <w:r w:rsidRPr="0065037C">
        <w:rPr>
          <w:rFonts w:ascii="Times New Roman" w:eastAsia="EUAlbertina-Regular-Identity-H" w:hAnsi="Times New Roman"/>
          <w:sz w:val="24"/>
          <w:szCs w:val="24"/>
          <w:lang w:eastAsia="bg-BG"/>
        </w:rPr>
        <w:t xml:space="preserve"> </w:t>
      </w:r>
      <w:r w:rsidRPr="00DC7BD3">
        <w:rPr>
          <w:rFonts w:ascii="Times New Roman" w:eastAsia="EUAlbertina-Regular-Identity-H" w:hAnsi="Times New Roman"/>
          <w:sz w:val="24"/>
          <w:szCs w:val="24"/>
          <w:lang w:eastAsia="bg-BG"/>
        </w:rPr>
        <w:t>66, ал.</w:t>
      </w:r>
      <w:r w:rsidRPr="0065037C">
        <w:rPr>
          <w:rFonts w:ascii="Times New Roman" w:eastAsia="EUAlbertina-Regular-Identity-H" w:hAnsi="Times New Roman"/>
          <w:sz w:val="24"/>
          <w:szCs w:val="24"/>
          <w:lang w:eastAsia="bg-BG"/>
        </w:rPr>
        <w:t xml:space="preserve"> </w:t>
      </w:r>
      <w:r w:rsidRPr="00DC7BD3">
        <w:rPr>
          <w:rFonts w:ascii="Times New Roman" w:eastAsia="EUAlbertina-Regular-Identity-H" w:hAnsi="Times New Roman"/>
          <w:sz w:val="24"/>
          <w:szCs w:val="24"/>
          <w:lang w:eastAsia="bg-BG"/>
        </w:rPr>
        <w:t xml:space="preserve">2 от ЗЗК за постановяване на </w:t>
      </w:r>
      <w:r w:rsidRPr="00DC7BD3">
        <w:rPr>
          <w:rFonts w:ascii="Times New Roman" w:eastAsia="EUAlbertina-Regular-Identity-H" w:hAnsi="Times New Roman"/>
          <w:i/>
          <w:sz w:val="24"/>
          <w:szCs w:val="24"/>
          <w:lang w:eastAsia="bg-BG"/>
        </w:rPr>
        <w:t>незабавно изпълнение</w:t>
      </w:r>
      <w:r w:rsidRPr="00DC7BD3">
        <w:rPr>
          <w:rFonts w:ascii="Times New Roman" w:eastAsia="EUAlbertina-Regular-Identity-H" w:hAnsi="Times New Roman"/>
          <w:sz w:val="24"/>
          <w:szCs w:val="24"/>
          <w:lang w:eastAsia="bg-BG"/>
        </w:rPr>
        <w:t xml:space="preserve"> на актовете по чл.</w:t>
      </w:r>
      <w:r w:rsidRPr="0065037C">
        <w:rPr>
          <w:rFonts w:ascii="Times New Roman" w:eastAsia="EUAlbertina-Regular-Identity-H" w:hAnsi="Times New Roman"/>
          <w:sz w:val="24"/>
          <w:szCs w:val="24"/>
          <w:lang w:eastAsia="bg-BG"/>
        </w:rPr>
        <w:t xml:space="preserve"> </w:t>
      </w:r>
      <w:r w:rsidRPr="00DC7BD3">
        <w:rPr>
          <w:rFonts w:ascii="Times New Roman" w:eastAsia="EUAlbertina-Regular-Identity-H" w:hAnsi="Times New Roman"/>
          <w:sz w:val="24"/>
          <w:szCs w:val="24"/>
          <w:lang w:eastAsia="bg-BG"/>
        </w:rPr>
        <w:t xml:space="preserve">82, 85 и 88 от ЗЗК. </w:t>
      </w:r>
    </w:p>
    <w:p w:rsidR="0072705B" w:rsidRPr="00DC7BD3" w:rsidRDefault="0072705B" w:rsidP="0072705B">
      <w:pPr>
        <w:jc w:val="both"/>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sz w:val="24"/>
          <w:szCs w:val="24"/>
        </w:rPr>
        <w:t>Лицата, които подават Уведомлението пред КЗК</w:t>
      </w:r>
      <w:r w:rsidRPr="00DC7BD3">
        <w:rPr>
          <w:rFonts w:ascii="Times New Roman" w:hAnsi="Times New Roman"/>
          <w:i/>
          <w:sz w:val="24"/>
          <w:szCs w:val="24"/>
        </w:rPr>
        <w:t xml:space="preserve">, </w:t>
      </w:r>
      <w:r w:rsidRPr="00DC7BD3">
        <w:rPr>
          <w:rFonts w:ascii="Times New Roman" w:eastAsia="Times New Roman" w:hAnsi="Times New Roman"/>
          <w:sz w:val="24"/>
          <w:szCs w:val="24"/>
          <w:lang w:eastAsia="bg-BG"/>
        </w:rPr>
        <w:t xml:space="preserve">представят Декларация/и, че сведенията и данните в уведомлението са точни, пълни, достоверни и </w:t>
      </w:r>
      <w:proofErr w:type="spellStart"/>
      <w:r w:rsidRPr="00DC7BD3">
        <w:rPr>
          <w:rFonts w:ascii="Times New Roman" w:eastAsia="Times New Roman" w:hAnsi="Times New Roman"/>
          <w:sz w:val="24"/>
          <w:szCs w:val="24"/>
          <w:lang w:eastAsia="bg-BG"/>
        </w:rPr>
        <w:t>незаблуждаващи</w:t>
      </w:r>
      <w:proofErr w:type="spellEnd"/>
      <w:r w:rsidRPr="00DC7BD3">
        <w:rPr>
          <w:rFonts w:ascii="Times New Roman" w:eastAsia="Times New Roman" w:hAnsi="Times New Roman"/>
          <w:sz w:val="24"/>
          <w:szCs w:val="24"/>
          <w:lang w:eastAsia="bg-BG"/>
        </w:rPr>
        <w:t>. Постановено от КЗК разрешение за концентрация, основаващо се на неверни сведения и данни, може да бъде отменено, на основание чл. 60, ал.</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1, т.</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18 от ЗЗК, във връзка с чл. 82, ал. 4 и чл.</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88, ал.</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3 от ЗЗК, а лицата, които са подали уведомлението, носят отговорност по чл.</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102, ал. 2 от ЗЗК и чл.</w:t>
      </w:r>
      <w:r w:rsidRPr="0065037C">
        <w:rPr>
          <w:rFonts w:ascii="Times New Roman" w:eastAsia="Times New Roman" w:hAnsi="Times New Roman"/>
          <w:sz w:val="24"/>
          <w:szCs w:val="24"/>
          <w:lang w:eastAsia="bg-BG"/>
        </w:rPr>
        <w:t xml:space="preserve"> </w:t>
      </w:r>
      <w:r w:rsidRPr="00DC7BD3">
        <w:rPr>
          <w:rFonts w:ascii="Times New Roman" w:eastAsia="Times New Roman" w:hAnsi="Times New Roman"/>
          <w:sz w:val="24"/>
          <w:szCs w:val="24"/>
          <w:lang w:eastAsia="bg-BG"/>
        </w:rPr>
        <w:t>313 от НК.</w:t>
      </w:r>
    </w:p>
    <w:p w:rsidR="0072705B" w:rsidRPr="00DC7BD3" w:rsidRDefault="0072705B" w:rsidP="0072705B">
      <w:pPr>
        <w:rPr>
          <w:rFonts w:ascii="Times New Roman" w:hAnsi="Times New Roman"/>
          <w:b/>
          <w:sz w:val="24"/>
          <w:szCs w:val="24"/>
        </w:rPr>
      </w:pPr>
    </w:p>
    <w:p w:rsidR="0072705B" w:rsidRPr="00DC7BD3" w:rsidRDefault="0072705B" w:rsidP="0072705B">
      <w:pPr>
        <w:rPr>
          <w:rFonts w:ascii="Times New Roman" w:hAnsi="Times New Roman"/>
          <w:b/>
          <w:sz w:val="24"/>
          <w:szCs w:val="24"/>
        </w:rPr>
      </w:pPr>
      <w:r w:rsidRPr="00DC7BD3">
        <w:rPr>
          <w:rFonts w:ascii="Times New Roman" w:hAnsi="Times New Roman"/>
          <w:b/>
          <w:sz w:val="24"/>
          <w:szCs w:val="24"/>
        </w:rPr>
        <w:t>(Дата и място)</w:t>
      </w:r>
    </w:p>
    <w:p w:rsidR="0072705B" w:rsidRPr="00DC7BD3" w:rsidRDefault="0072705B" w:rsidP="0072705B">
      <w:pPr>
        <w:rPr>
          <w:rFonts w:ascii="Times New Roman" w:hAnsi="Times New Roman"/>
          <w:b/>
          <w:sz w:val="24"/>
          <w:szCs w:val="24"/>
        </w:rPr>
      </w:pPr>
      <w:r w:rsidRPr="00DC7BD3">
        <w:rPr>
          <w:rFonts w:ascii="Times New Roman" w:hAnsi="Times New Roman"/>
          <w:b/>
          <w:sz w:val="24"/>
          <w:szCs w:val="24"/>
        </w:rPr>
        <w:t>……………………</w:t>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t>………………………………..</w:t>
      </w:r>
    </w:p>
    <w:p w:rsidR="0072705B" w:rsidRPr="00DC7BD3" w:rsidRDefault="0072705B" w:rsidP="0072705B">
      <w:pPr>
        <w:pStyle w:val="NoSpacing"/>
        <w:ind w:left="4956" w:firstLine="708"/>
        <w:jc w:val="both"/>
        <w:rPr>
          <w:rFonts w:ascii="Times New Roman" w:hAnsi="Times New Roman"/>
          <w:b/>
          <w:sz w:val="24"/>
          <w:szCs w:val="24"/>
        </w:rPr>
      </w:pPr>
      <w:r w:rsidRPr="00DC7BD3">
        <w:rPr>
          <w:rFonts w:ascii="Times New Roman" w:hAnsi="Times New Roman"/>
          <w:b/>
          <w:sz w:val="24"/>
          <w:szCs w:val="24"/>
        </w:rPr>
        <w:t>(Подпис на лицето/ата, пред-</w:t>
      </w: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 xml:space="preserve"> </w:t>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r w:rsidRPr="00DC7BD3">
        <w:rPr>
          <w:rFonts w:ascii="Times New Roman" w:hAnsi="Times New Roman"/>
          <w:b/>
          <w:sz w:val="24"/>
          <w:szCs w:val="24"/>
        </w:rPr>
        <w:tab/>
      </w:r>
      <w:proofErr w:type="spellStart"/>
      <w:r w:rsidRPr="00DC7BD3">
        <w:rPr>
          <w:rFonts w:ascii="Times New Roman" w:hAnsi="Times New Roman"/>
          <w:b/>
          <w:sz w:val="24"/>
          <w:szCs w:val="24"/>
        </w:rPr>
        <w:t>ставляващо</w:t>
      </w:r>
      <w:proofErr w:type="spellEnd"/>
      <w:r w:rsidRPr="00DC7BD3">
        <w:rPr>
          <w:rFonts w:ascii="Times New Roman" w:hAnsi="Times New Roman"/>
          <w:b/>
          <w:sz w:val="24"/>
          <w:szCs w:val="24"/>
        </w:rPr>
        <w:t>/и предприятието</w:t>
      </w:r>
    </w:p>
    <w:p w:rsidR="0072705B" w:rsidRPr="00DC7BD3" w:rsidRDefault="0072705B" w:rsidP="0072705B">
      <w:pPr>
        <w:pStyle w:val="NoSpacing"/>
        <w:ind w:left="4956" w:firstLine="708"/>
        <w:jc w:val="both"/>
        <w:rPr>
          <w:rFonts w:ascii="Times New Roman" w:hAnsi="Times New Roman"/>
          <w:b/>
          <w:sz w:val="24"/>
          <w:szCs w:val="24"/>
        </w:rPr>
      </w:pPr>
      <w:r w:rsidRPr="00DC7BD3">
        <w:rPr>
          <w:rFonts w:ascii="Times New Roman" w:hAnsi="Times New Roman"/>
          <w:b/>
          <w:sz w:val="24"/>
          <w:szCs w:val="24"/>
        </w:rPr>
        <w:t xml:space="preserve">по чл. 78, ал. 1 от ЗЗК) </w:t>
      </w:r>
    </w:p>
    <w:p w:rsidR="0072705B" w:rsidRPr="00DC7BD3" w:rsidRDefault="0072705B" w:rsidP="0072705B">
      <w:pPr>
        <w:spacing w:after="0" w:line="240" w:lineRule="auto"/>
        <w:ind w:firstLine="702"/>
        <w:rPr>
          <w:rFonts w:ascii="Times New Roman" w:hAnsi="Times New Roman"/>
          <w:b/>
          <w:sz w:val="24"/>
          <w:szCs w:val="24"/>
        </w:rPr>
      </w:pPr>
    </w:p>
    <w:p w:rsidR="0072705B" w:rsidRPr="00DC7BD3" w:rsidRDefault="0072705B" w:rsidP="0072705B">
      <w:pPr>
        <w:tabs>
          <w:tab w:val="left" w:pos="851"/>
        </w:tabs>
        <w:spacing w:after="0" w:line="240" w:lineRule="auto"/>
        <w:jc w:val="both"/>
        <w:rPr>
          <w:rFonts w:ascii="Times New Roman" w:hAnsi="Times New Roman"/>
          <w:b/>
          <w:sz w:val="24"/>
          <w:szCs w:val="24"/>
        </w:rPr>
      </w:pPr>
      <w:r w:rsidRPr="00DC7BD3">
        <w:rPr>
          <w:rFonts w:ascii="Times New Roman" w:hAnsi="Times New Roman"/>
          <w:b/>
          <w:sz w:val="24"/>
          <w:szCs w:val="24"/>
        </w:rPr>
        <w:t>По отношение на данните и информацията в уведомлението и приложените документи, за които се изисква поверителност</w:t>
      </w:r>
    </w:p>
    <w:p w:rsidR="0072705B" w:rsidRDefault="0072705B" w:rsidP="0072705B">
      <w:pPr>
        <w:spacing w:after="0" w:line="240" w:lineRule="auto"/>
        <w:jc w:val="both"/>
        <w:rPr>
          <w:rFonts w:ascii="Times New Roman" w:hAnsi="Times New Roman"/>
          <w:sz w:val="24"/>
          <w:szCs w:val="24"/>
        </w:rPr>
      </w:pPr>
      <w:r>
        <w:rPr>
          <w:rFonts w:ascii="Times New Roman" w:hAnsi="Times New Roman"/>
          <w:sz w:val="24"/>
          <w:szCs w:val="24"/>
        </w:rPr>
        <w:t>Уведомителят може да отправи молба конкретна информация в уведомлението и/или в приложените документи и/или в определени части от тях, да се счита за поверителна и достъпът до нея да бъде ограничен.</w:t>
      </w:r>
    </w:p>
    <w:p w:rsidR="0072705B" w:rsidRPr="00DC7BD3" w:rsidRDefault="0072705B" w:rsidP="0072705B">
      <w:pPr>
        <w:spacing w:after="0" w:line="240" w:lineRule="auto"/>
        <w:ind w:firstLine="567"/>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72705B" w:rsidRPr="00DC7BD3" w:rsidTr="009B7A92">
        <w:tc>
          <w:tcPr>
            <w:tcW w:w="9072" w:type="dxa"/>
            <w:shd w:val="clear" w:color="auto" w:fill="D9D9D9"/>
          </w:tcPr>
          <w:p w:rsidR="0072705B" w:rsidRPr="00DC7BD3" w:rsidRDefault="0072705B" w:rsidP="009B7A92">
            <w:pPr>
              <w:spacing w:before="120" w:after="0" w:line="240" w:lineRule="auto"/>
              <w:ind w:firstLine="601"/>
              <w:jc w:val="both"/>
              <w:rPr>
                <w:rFonts w:ascii="Times New Roman" w:hAnsi="Times New Roman"/>
                <w:i/>
                <w:sz w:val="24"/>
                <w:szCs w:val="24"/>
              </w:rPr>
            </w:pPr>
            <w:r w:rsidRPr="00DC7BD3">
              <w:rPr>
                <w:rFonts w:ascii="Times New Roman" w:hAnsi="Times New Roman"/>
                <w:i/>
                <w:sz w:val="24"/>
                <w:szCs w:val="24"/>
              </w:rPr>
              <w:t xml:space="preserve">Моля, на основание чл. 55 от ЗЗК и </w:t>
            </w:r>
            <w:proofErr w:type="spellStart"/>
            <w:r w:rsidRPr="00DC7BD3">
              <w:rPr>
                <w:rFonts w:ascii="Times New Roman" w:hAnsi="Times New Roman"/>
                <w:i/>
                <w:sz w:val="24"/>
                <w:szCs w:val="24"/>
              </w:rPr>
              <w:t>т.т</w:t>
            </w:r>
            <w:proofErr w:type="spellEnd"/>
            <w:r w:rsidRPr="00DC7BD3">
              <w:rPr>
                <w:rFonts w:ascii="Times New Roman" w:hAnsi="Times New Roman"/>
                <w:i/>
                <w:sz w:val="24"/>
                <w:szCs w:val="24"/>
              </w:rPr>
              <w:t>. 9, 10, 11, 12 и 13 от Правилата за достъп, използване и съхраняване на документи, представляващи производствена, търговска или друга защитена от закон тайна, приети с решение на КЗК № 161/19.02.2009 г., изм. с решение на КЗК № 246/13.03.2013г. (</w:t>
            </w:r>
            <w:hyperlink r:id="rId7" w:history="1">
              <w:r w:rsidRPr="00DC7BD3">
                <w:rPr>
                  <w:rFonts w:ascii="Times New Roman" w:hAnsi="Times New Roman"/>
                  <w:i/>
                  <w:color w:val="0000FF"/>
                  <w:sz w:val="24"/>
                  <w:szCs w:val="24"/>
                  <w:u w:val="single"/>
                </w:rPr>
                <w:t>http://www.cpc.bg/General/Legislation.aspx</w:t>
              </w:r>
            </w:hyperlink>
            <w:r w:rsidRPr="00DC7BD3">
              <w:rPr>
                <w:rFonts w:ascii="Times New Roman" w:hAnsi="Times New Roman"/>
                <w:i/>
                <w:sz w:val="24"/>
                <w:szCs w:val="24"/>
              </w:rPr>
              <w:t>), да посочите материалите или тези части от тях, които съдържат производствена, търговска или друга защитена от закон тайна, по смисъла на ЗЗК, които да бъдат защитени от достъп като поверителни.</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В тази връзка, изложете твърденията си за поверителност на всяка една информация в уведомлението и за всеки един документ от приложенията или за части от тях, като обосновете поверителния й характер и обясните по какъв начин разкриването на информацията би могло сериозно да навреди на предприятието и/или на негов/и служител/и.</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 xml:space="preserve">Всички материали, предоставени в хода на производството, трябва да бъдат предоставени и в неповерителен вариант, в който са заличени всички данни, които смятате за поверителни. Изтритата информация трябва да бъде отбелязана с </w:t>
            </w:r>
            <w:r w:rsidRPr="00DC7BD3">
              <w:rPr>
                <w:rFonts w:ascii="Times New Roman" w:hAnsi="Times New Roman"/>
                <w:bCs/>
                <w:kern w:val="16"/>
                <w:sz w:val="24"/>
                <w:szCs w:val="24"/>
              </w:rPr>
              <w:t>(…..)*</w:t>
            </w:r>
            <w:r w:rsidRPr="00DC7BD3">
              <w:rPr>
                <w:rFonts w:ascii="Times New Roman" w:hAnsi="Times New Roman"/>
                <w:i/>
                <w:sz w:val="24"/>
                <w:szCs w:val="24"/>
              </w:rPr>
              <w:t>, а съдържанието й кратко описано. В случай, че цялата информация в даден документ се счита за поверителна, тя трябва да бъде обобщена накратко.</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Следва да имате предвид, че неповерителният вариант на представените от Вас материали, както и обозначаването на местата с изтритата поверителна информация трябва да бъде направено по такъв начин, който да позволява преценка дали заличената информация е от значение за упражняване на правото Ви на защита и съответно дали имате основание да поискате от Комисията предоставяне на достъп и до поверителните материали.</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С оглед изготвяне на актовете на КЗК, в явния вариант на уведомлението или в приложенията към него, пазарните дялове на предприятията, участващи в концентрацият</w:t>
            </w:r>
            <w:r>
              <w:rPr>
                <w:rFonts w:ascii="Times New Roman" w:hAnsi="Times New Roman"/>
                <w:i/>
                <w:sz w:val="24"/>
                <w:szCs w:val="24"/>
              </w:rPr>
              <w:t xml:space="preserve">а, </w:t>
            </w:r>
            <w:r w:rsidRPr="00DC7BD3">
              <w:rPr>
                <w:rFonts w:ascii="Times New Roman" w:hAnsi="Times New Roman"/>
                <w:i/>
                <w:sz w:val="24"/>
                <w:szCs w:val="24"/>
              </w:rPr>
              <w:t xml:space="preserve">следва да се заместят с пазарни дялове в следните граници: </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0 и 4.99% с [0-5]%</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5.0 и 9.99% с [5-10]%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10.0 и 19.99% с [10-20]%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20.0 и 29.99% с [20-30]%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30.0 и 39.99% с [30-40]%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40.0 и 49.99% с  [40-50]%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50.0 и 59.99% с [50-60]%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60.0 и 69.99% с [60-70]%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70.0 и 79.99% с [70-80]%</w:t>
            </w:r>
          </w:p>
          <w:p w:rsidR="0072705B" w:rsidRPr="00DC7BD3" w:rsidRDefault="0072705B" w:rsidP="009B7A92">
            <w:pPr>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Между 80.0 и 89.99% с [80-90]%</w:t>
            </w:r>
          </w:p>
          <w:p w:rsidR="0072705B" w:rsidRPr="00DC7BD3" w:rsidRDefault="0072705B" w:rsidP="009B7A92">
            <w:pPr>
              <w:spacing w:after="0" w:line="240" w:lineRule="auto"/>
              <w:ind w:firstLine="567"/>
              <w:jc w:val="both"/>
              <w:rPr>
                <w:rFonts w:ascii="Times New Roman" w:hAnsi="Times New Roman"/>
                <w:b/>
                <w:sz w:val="24"/>
                <w:szCs w:val="24"/>
              </w:rPr>
            </w:pPr>
            <w:r w:rsidRPr="00DC7BD3">
              <w:rPr>
                <w:rFonts w:ascii="Times New Roman" w:hAnsi="Times New Roman"/>
                <w:i/>
                <w:sz w:val="24"/>
                <w:szCs w:val="24"/>
              </w:rPr>
              <w:t>Между 90.0 и 100% с [90-100]%.</w:t>
            </w:r>
            <w:r w:rsidRPr="00DC7BD3">
              <w:rPr>
                <w:rFonts w:ascii="Times New Roman" w:hAnsi="Times New Roman"/>
                <w:b/>
                <w:i/>
                <w:sz w:val="24"/>
                <w:szCs w:val="24"/>
              </w:rPr>
              <w:t xml:space="preserve"> </w:t>
            </w:r>
          </w:p>
        </w:tc>
      </w:tr>
    </w:tbl>
    <w:p w:rsidR="0072705B" w:rsidRPr="00DC7BD3" w:rsidRDefault="0072705B" w:rsidP="0072705B">
      <w:pPr>
        <w:tabs>
          <w:tab w:val="left" w:pos="851"/>
        </w:tabs>
        <w:spacing w:after="0" w:line="240" w:lineRule="auto"/>
        <w:jc w:val="both"/>
        <w:rPr>
          <w:rFonts w:ascii="Times New Roman" w:hAnsi="Times New Roman"/>
          <w:b/>
          <w:sz w:val="24"/>
          <w:szCs w:val="24"/>
          <w:lang w:val="en-US"/>
        </w:rPr>
      </w:pPr>
      <w:r w:rsidRPr="00DC7BD3">
        <w:rPr>
          <w:rFonts w:ascii="Times New Roman" w:hAnsi="Times New Roman"/>
          <w:b/>
          <w:sz w:val="24"/>
          <w:szCs w:val="24"/>
        </w:rPr>
        <w:tab/>
      </w:r>
    </w:p>
    <w:p w:rsidR="0072705B" w:rsidRPr="00DC7BD3" w:rsidRDefault="0072705B" w:rsidP="0072705B">
      <w:pPr>
        <w:tabs>
          <w:tab w:val="left" w:pos="851"/>
        </w:tabs>
        <w:spacing w:after="0" w:line="240" w:lineRule="auto"/>
        <w:jc w:val="both"/>
        <w:rPr>
          <w:rFonts w:ascii="Times New Roman" w:hAnsi="Times New Roman"/>
          <w:sz w:val="24"/>
          <w:szCs w:val="24"/>
        </w:rPr>
      </w:pPr>
      <w:r w:rsidRPr="00DC7BD3">
        <w:rPr>
          <w:rFonts w:ascii="Times New Roman" w:hAnsi="Times New Roman"/>
          <w:sz w:val="24"/>
          <w:szCs w:val="24"/>
        </w:rPr>
        <w:t xml:space="preserve">Моля да имате предвид, че публичният вариант на решението на КЗК, изчистен от производствена, търговска или друга защитена от закон тайна, се публикува в електронния регистър на Комисията на основание чл. 68, ал. 2 от ЗЗК.  </w:t>
      </w:r>
    </w:p>
    <w:p w:rsidR="0072705B" w:rsidRPr="00DC7BD3" w:rsidRDefault="0072705B" w:rsidP="0072705B">
      <w:pPr>
        <w:tabs>
          <w:tab w:val="left" w:pos="851"/>
        </w:tabs>
        <w:spacing w:after="0" w:line="240" w:lineRule="auto"/>
        <w:jc w:val="both"/>
        <w:rPr>
          <w:rFonts w:ascii="Times New Roman" w:hAnsi="Times New Roman"/>
          <w:b/>
          <w:sz w:val="24"/>
          <w:szCs w:val="24"/>
        </w:rPr>
      </w:pPr>
      <w:r w:rsidRPr="00DC7BD3">
        <w:rPr>
          <w:rFonts w:ascii="Times New Roman" w:hAnsi="Times New Roman"/>
          <w:b/>
          <w:sz w:val="24"/>
          <w:szCs w:val="24"/>
        </w:rPr>
        <w:lastRenderedPageBreak/>
        <w:t>По отношение на информацията в настоящото уведомление, която липсва или е в ограничен обем</w:t>
      </w:r>
    </w:p>
    <w:p w:rsidR="0072705B" w:rsidRPr="00DC7BD3" w:rsidRDefault="0072705B" w:rsidP="0072705B">
      <w:pPr>
        <w:tabs>
          <w:tab w:val="left" w:pos="851"/>
        </w:tabs>
        <w:spacing w:after="0" w:line="240" w:lineRule="auto"/>
        <w:ind w:left="567"/>
        <w:jc w:val="both"/>
        <w:rPr>
          <w:rFonts w:ascii="Times New Roman" w:hAnsi="Times New Roman"/>
          <w:b/>
          <w:sz w:val="24"/>
          <w:szCs w:val="24"/>
        </w:rPr>
      </w:pPr>
    </w:p>
    <w:p w:rsidR="0072705B" w:rsidRPr="00DC7BD3" w:rsidRDefault="0072705B" w:rsidP="0072705B">
      <w:pPr>
        <w:pStyle w:val="BalloonTextChar"/>
        <w:pBdr>
          <w:top w:val="single" w:sz="4" w:space="1" w:color="auto"/>
          <w:left w:val="single" w:sz="4" w:space="4" w:color="auto"/>
          <w:bottom w:val="single" w:sz="4" w:space="1" w:color="auto"/>
          <w:right w:val="single" w:sz="4" w:space="4" w:color="auto"/>
        </w:pBdr>
        <w:shd w:val="clear" w:color="auto" w:fill="D9D9D9"/>
        <w:spacing w:after="0" w:line="240" w:lineRule="auto"/>
        <w:ind w:firstLine="567"/>
        <w:jc w:val="both"/>
        <w:rPr>
          <w:rFonts w:ascii="Times New Roman" w:hAnsi="Times New Roman"/>
          <w:b/>
          <w:sz w:val="24"/>
          <w:szCs w:val="24"/>
        </w:rPr>
      </w:pPr>
      <w:r w:rsidRPr="00DC7BD3">
        <w:rPr>
          <w:rFonts w:ascii="Times New Roman" w:hAnsi="Times New Roman"/>
          <w:i/>
          <w:sz w:val="24"/>
          <w:szCs w:val="24"/>
          <w:shd w:val="clear" w:color="auto" w:fill="D9D9D9"/>
        </w:rPr>
        <w:t xml:space="preserve">Ако според Вас, с оглед характеристиките на </w:t>
      </w:r>
      <w:proofErr w:type="spellStart"/>
      <w:r w:rsidRPr="00DC7BD3">
        <w:rPr>
          <w:rFonts w:ascii="Times New Roman" w:hAnsi="Times New Roman"/>
          <w:i/>
          <w:sz w:val="24"/>
          <w:szCs w:val="24"/>
          <w:shd w:val="clear" w:color="auto" w:fill="D9D9D9"/>
        </w:rPr>
        <w:t>нотифицираната</w:t>
      </w:r>
      <w:proofErr w:type="spellEnd"/>
      <w:r w:rsidRPr="00DC7BD3">
        <w:rPr>
          <w:rFonts w:ascii="Times New Roman" w:hAnsi="Times New Roman"/>
          <w:i/>
          <w:sz w:val="24"/>
          <w:szCs w:val="24"/>
          <w:shd w:val="clear" w:color="auto" w:fill="D9D9D9"/>
        </w:rPr>
        <w:t xml:space="preserve"> концентрация, не е необходимо да отговорите на някой въпрос или да приложите определен документ, или не е необходимо това да се направи в изисканата с настоящ</w:t>
      </w:r>
      <w:r>
        <w:rPr>
          <w:rFonts w:ascii="Times New Roman" w:hAnsi="Times New Roman"/>
          <w:i/>
          <w:sz w:val="24"/>
          <w:szCs w:val="24"/>
          <w:shd w:val="clear" w:color="auto" w:fill="D9D9D9"/>
        </w:rPr>
        <w:t>ия</w:t>
      </w:r>
      <w:r w:rsidRPr="00DC7BD3">
        <w:rPr>
          <w:rFonts w:ascii="Times New Roman" w:hAnsi="Times New Roman"/>
          <w:i/>
          <w:sz w:val="24"/>
          <w:szCs w:val="24"/>
          <w:shd w:val="clear" w:color="auto" w:fill="D9D9D9"/>
        </w:rPr>
        <w:t xml:space="preserve"> </w:t>
      </w:r>
      <w:r>
        <w:rPr>
          <w:rFonts w:ascii="Times New Roman" w:hAnsi="Times New Roman"/>
          <w:i/>
          <w:sz w:val="24"/>
          <w:szCs w:val="24"/>
          <w:shd w:val="clear" w:color="auto" w:fill="D9D9D9"/>
        </w:rPr>
        <w:t>Образец</w:t>
      </w:r>
      <w:r w:rsidRPr="00DC7BD3">
        <w:rPr>
          <w:rFonts w:ascii="Times New Roman" w:hAnsi="Times New Roman"/>
          <w:i/>
          <w:sz w:val="24"/>
          <w:szCs w:val="24"/>
          <w:shd w:val="clear" w:color="auto" w:fill="D9D9D9"/>
        </w:rPr>
        <w:t xml:space="preserve"> пълнота и задълбоченост, както и когато някой въпрос не е приложим към </w:t>
      </w:r>
      <w:proofErr w:type="spellStart"/>
      <w:r w:rsidRPr="00DC7BD3">
        <w:rPr>
          <w:rFonts w:ascii="Times New Roman" w:hAnsi="Times New Roman"/>
          <w:i/>
          <w:sz w:val="24"/>
          <w:szCs w:val="24"/>
          <w:shd w:val="clear" w:color="auto" w:fill="D9D9D9"/>
        </w:rPr>
        <w:t>нотифицираната</w:t>
      </w:r>
      <w:proofErr w:type="spellEnd"/>
      <w:r w:rsidRPr="00DC7BD3">
        <w:rPr>
          <w:rFonts w:ascii="Times New Roman" w:hAnsi="Times New Roman"/>
          <w:i/>
          <w:sz w:val="24"/>
          <w:szCs w:val="24"/>
          <w:shd w:val="clear" w:color="auto" w:fill="D9D9D9"/>
        </w:rPr>
        <w:t xml:space="preserve"> концентрация, моля да посочите кои въпроси (или части от тях) или документи (или части от тях) попадат в тази категория, като направите подробна обосновка защо съответната информация/документи не се предоставя или въпросът не е приложим към тази концентрация и да докажете, че въпреки липсата на тази информация/документи </w:t>
      </w:r>
      <w:r>
        <w:rPr>
          <w:rFonts w:ascii="Times New Roman" w:hAnsi="Times New Roman"/>
          <w:i/>
          <w:sz w:val="24"/>
          <w:szCs w:val="24"/>
          <w:shd w:val="clear" w:color="auto" w:fill="D9D9D9"/>
        </w:rPr>
        <w:t>Уведомлението</w:t>
      </w:r>
      <w:r w:rsidRPr="00DC7BD3">
        <w:rPr>
          <w:rFonts w:ascii="Times New Roman" w:hAnsi="Times New Roman"/>
          <w:i/>
          <w:sz w:val="24"/>
          <w:szCs w:val="24"/>
          <w:shd w:val="clear" w:color="auto" w:fill="D9D9D9"/>
        </w:rPr>
        <w:t xml:space="preserve"> съдържа всички факти и данни, необходими за оценка на концентрацията.</w:t>
      </w:r>
    </w:p>
    <w:p w:rsidR="0072705B" w:rsidRPr="00DC7BD3" w:rsidRDefault="0072705B" w:rsidP="0072705B">
      <w:pPr>
        <w:spacing w:after="0" w:line="240" w:lineRule="auto"/>
        <w:jc w:val="both"/>
        <w:rPr>
          <w:rFonts w:ascii="Times New Roman" w:eastAsia="Times New Roman" w:hAnsi="Times New Roman"/>
          <w:sz w:val="24"/>
          <w:szCs w:val="24"/>
          <w:lang w:eastAsia="bg-BG"/>
        </w:rPr>
      </w:pPr>
    </w:p>
    <w:p w:rsidR="0072705B" w:rsidRPr="00DC7BD3" w:rsidRDefault="0072705B" w:rsidP="0072705B">
      <w:pPr>
        <w:pStyle w:val="NoSpacing"/>
        <w:jc w:val="both"/>
        <w:rPr>
          <w:rFonts w:ascii="Times New Roman" w:hAnsi="Times New Roman"/>
          <w:sz w:val="24"/>
          <w:szCs w:val="24"/>
          <w:lang w:eastAsia="bg-BG"/>
        </w:rPr>
      </w:pPr>
      <w:r w:rsidRPr="00DC7BD3">
        <w:rPr>
          <w:rFonts w:ascii="Times New Roman" w:hAnsi="Times New Roman"/>
          <w:sz w:val="24"/>
          <w:szCs w:val="24"/>
          <w:lang w:eastAsia="bg-BG"/>
        </w:rPr>
        <w:t>Приложените към Уведомлението документи могат да бъдат оригинали или копия на оригинали. В последния случай уведомяващата страна трябва да потвърди тяхната достоверност и пълнота като извърши заверка. Документите, представени на чужд език, трябва да бъдат придружени с точен превод на български език.</w:t>
      </w:r>
    </w:p>
    <w:p w:rsidR="0072705B" w:rsidRPr="00DC7BD3" w:rsidRDefault="0072705B" w:rsidP="0072705B">
      <w:pPr>
        <w:pStyle w:val="NoSpacing"/>
        <w:jc w:val="both"/>
        <w:rPr>
          <w:rFonts w:ascii="Times New Roman" w:hAnsi="Times New Roman"/>
          <w:sz w:val="24"/>
          <w:szCs w:val="24"/>
          <w:lang w:eastAsia="bg-BG"/>
        </w:rPr>
      </w:pPr>
      <w:r w:rsidRPr="00DC7BD3">
        <w:rPr>
          <w:rFonts w:ascii="Times New Roman" w:hAnsi="Times New Roman"/>
          <w:sz w:val="24"/>
          <w:szCs w:val="24"/>
          <w:lang w:eastAsia="bg-BG"/>
        </w:rPr>
        <w:t>Освен посочената в настоящ</w:t>
      </w:r>
      <w:r>
        <w:rPr>
          <w:rFonts w:ascii="Times New Roman" w:hAnsi="Times New Roman"/>
          <w:sz w:val="24"/>
          <w:szCs w:val="24"/>
          <w:lang w:eastAsia="bg-BG"/>
        </w:rPr>
        <w:t>ия</w:t>
      </w:r>
      <w:r w:rsidRPr="00DC7BD3">
        <w:rPr>
          <w:rFonts w:ascii="Times New Roman" w:hAnsi="Times New Roman"/>
          <w:sz w:val="24"/>
          <w:szCs w:val="24"/>
          <w:lang w:eastAsia="bg-BG"/>
        </w:rPr>
        <w:t xml:space="preserve"> </w:t>
      </w:r>
      <w:r>
        <w:rPr>
          <w:rFonts w:ascii="Times New Roman" w:hAnsi="Times New Roman"/>
          <w:sz w:val="24"/>
          <w:szCs w:val="24"/>
          <w:lang w:eastAsia="bg-BG"/>
        </w:rPr>
        <w:t>Образец</w:t>
      </w:r>
      <w:r w:rsidRPr="00DC7BD3">
        <w:rPr>
          <w:rFonts w:ascii="Times New Roman" w:hAnsi="Times New Roman"/>
          <w:sz w:val="24"/>
          <w:szCs w:val="24"/>
          <w:lang w:eastAsia="bg-BG"/>
        </w:rPr>
        <w:t xml:space="preserve"> информация КЗК може да изиска от уведомяващата страна както преди образуване на производството, така и в хода на самото проучване </w:t>
      </w:r>
      <w:r w:rsidRPr="00DC7BD3">
        <w:rPr>
          <w:rFonts w:ascii="Times New Roman" w:hAnsi="Times New Roman"/>
          <w:i/>
          <w:sz w:val="24"/>
          <w:szCs w:val="24"/>
          <w:lang w:eastAsia="bg-BG"/>
        </w:rPr>
        <w:t>допълнителна информация</w:t>
      </w:r>
      <w:r w:rsidRPr="00DC7BD3">
        <w:rPr>
          <w:rFonts w:ascii="Times New Roman" w:hAnsi="Times New Roman"/>
          <w:sz w:val="24"/>
          <w:szCs w:val="24"/>
          <w:lang w:eastAsia="bg-BG"/>
        </w:rPr>
        <w:t xml:space="preserve">, която е необходима за оценката на конкретната концентрация. </w:t>
      </w:r>
    </w:p>
    <w:p w:rsidR="0072705B" w:rsidRPr="00DC7BD3" w:rsidRDefault="0072705B" w:rsidP="0072705B">
      <w:pPr>
        <w:pStyle w:val="NoSpacing"/>
        <w:jc w:val="both"/>
        <w:rPr>
          <w:rFonts w:ascii="Times New Roman" w:hAnsi="Times New Roman"/>
          <w:sz w:val="24"/>
          <w:szCs w:val="24"/>
          <w:lang w:eastAsia="ar-SA"/>
        </w:rPr>
      </w:pPr>
      <w:r w:rsidRPr="00DC7BD3">
        <w:rPr>
          <w:rFonts w:ascii="Times New Roman" w:hAnsi="Times New Roman"/>
          <w:sz w:val="24"/>
          <w:szCs w:val="24"/>
          <w:lang w:eastAsia="bg-BG"/>
        </w:rPr>
        <w:t xml:space="preserve">Уведомлението </w:t>
      </w:r>
      <w:r w:rsidRPr="00DC7BD3">
        <w:rPr>
          <w:rFonts w:ascii="Times New Roman" w:hAnsi="Times New Roman"/>
          <w:sz w:val="24"/>
          <w:szCs w:val="24"/>
          <w:lang w:eastAsia="ar-SA"/>
        </w:rPr>
        <w:t xml:space="preserve">/и приложените доказателства/ се подава на хартиен </w:t>
      </w:r>
      <w:r w:rsidRPr="00DC7BD3">
        <w:rPr>
          <w:rFonts w:ascii="Times New Roman" w:hAnsi="Times New Roman"/>
          <w:bCs/>
          <w:sz w:val="24"/>
          <w:szCs w:val="24"/>
          <w:lang w:eastAsia="ar-SA"/>
        </w:rPr>
        <w:t>и на електронен</w:t>
      </w:r>
      <w:r w:rsidRPr="00DC7BD3">
        <w:rPr>
          <w:rStyle w:val="FootnoteReference"/>
          <w:rFonts w:ascii="Times New Roman" w:hAnsi="Times New Roman"/>
          <w:bCs/>
          <w:sz w:val="24"/>
          <w:szCs w:val="24"/>
          <w:lang w:eastAsia="ar-SA"/>
        </w:rPr>
        <w:footnoteReference w:id="1"/>
      </w:r>
      <w:r w:rsidRPr="00DC7BD3">
        <w:rPr>
          <w:rFonts w:ascii="Times New Roman" w:hAnsi="Times New Roman"/>
          <w:bCs/>
          <w:sz w:val="24"/>
          <w:szCs w:val="24"/>
          <w:lang w:eastAsia="ar-SA"/>
        </w:rPr>
        <w:t xml:space="preserve"> носител </w:t>
      </w:r>
      <w:r w:rsidRPr="00DC7BD3">
        <w:rPr>
          <w:rFonts w:ascii="Times New Roman" w:hAnsi="Times New Roman"/>
          <w:sz w:val="24"/>
          <w:szCs w:val="24"/>
          <w:lang w:eastAsia="bg-BG"/>
        </w:rPr>
        <w:t xml:space="preserve">в деловодството на КЗК на адрес </w:t>
      </w:r>
      <w:proofErr w:type="spellStart"/>
      <w:r w:rsidRPr="00DC7BD3">
        <w:rPr>
          <w:rFonts w:ascii="Times New Roman" w:hAnsi="Times New Roman"/>
          <w:sz w:val="24"/>
          <w:szCs w:val="24"/>
        </w:rPr>
        <w:t>бул</w:t>
      </w:r>
      <w:proofErr w:type="spellEnd"/>
      <w:r w:rsidRPr="00DC7BD3">
        <w:rPr>
          <w:rFonts w:ascii="Times New Roman" w:hAnsi="Times New Roman"/>
          <w:sz w:val="24"/>
          <w:szCs w:val="24"/>
        </w:rPr>
        <w:t xml:space="preserve">.“Витоша“ № 18, София 1000 </w:t>
      </w:r>
      <w:r w:rsidRPr="00DC7BD3">
        <w:rPr>
          <w:rFonts w:ascii="Times New Roman" w:hAnsi="Times New Roman"/>
          <w:sz w:val="24"/>
          <w:szCs w:val="24"/>
          <w:lang w:eastAsia="bg-BG"/>
        </w:rPr>
        <w:t>всеки работен ден от 9.00 часа до 16</w:t>
      </w:r>
      <w:r>
        <w:rPr>
          <w:rFonts w:ascii="Times New Roman" w:hAnsi="Times New Roman"/>
          <w:sz w:val="24"/>
          <w:szCs w:val="24"/>
          <w:lang w:eastAsia="bg-BG"/>
        </w:rPr>
        <w:t>.00</w:t>
      </w:r>
      <w:r w:rsidRPr="00DC7BD3">
        <w:rPr>
          <w:rFonts w:ascii="Times New Roman" w:hAnsi="Times New Roman"/>
          <w:sz w:val="24"/>
          <w:szCs w:val="24"/>
          <w:lang w:eastAsia="bg-BG"/>
        </w:rPr>
        <w:t xml:space="preserve"> часа. Желателно е в дните, предхождащи официалните празници и в петък нотификациите да постъпват в КЗК до 14 часа. По изключение</w:t>
      </w:r>
      <w:r>
        <w:rPr>
          <w:rFonts w:ascii="Times New Roman" w:hAnsi="Times New Roman"/>
          <w:sz w:val="24"/>
          <w:szCs w:val="24"/>
          <w:lang w:eastAsia="bg-BG"/>
        </w:rPr>
        <w:t>,</w:t>
      </w:r>
      <w:r w:rsidRPr="00DC7BD3">
        <w:rPr>
          <w:rFonts w:ascii="Times New Roman" w:hAnsi="Times New Roman"/>
          <w:sz w:val="24"/>
          <w:szCs w:val="24"/>
          <w:lang w:eastAsia="bg-BG"/>
        </w:rPr>
        <w:t xml:space="preserve"> уведомление може да се подаде и по факс, по пощата или чрез куриерски служби.</w:t>
      </w:r>
      <w:r w:rsidRPr="00DC7BD3">
        <w:rPr>
          <w:rFonts w:ascii="Times New Roman" w:hAnsi="Times New Roman"/>
          <w:sz w:val="24"/>
          <w:szCs w:val="24"/>
          <w:lang w:eastAsia="ar-SA"/>
        </w:rPr>
        <w:t xml:space="preserve"> Подава се и неповерителна версия на уведомлението. </w:t>
      </w:r>
    </w:p>
    <w:p w:rsidR="0072705B" w:rsidRPr="00DC7BD3" w:rsidRDefault="0072705B" w:rsidP="0072705B">
      <w:pPr>
        <w:pStyle w:val="NoSpacing"/>
        <w:jc w:val="both"/>
        <w:rPr>
          <w:rFonts w:ascii="Times New Roman" w:hAnsi="Times New Roman"/>
          <w:sz w:val="24"/>
          <w:szCs w:val="24"/>
          <w:lang w:eastAsia="bg-BG"/>
        </w:rPr>
      </w:pPr>
      <w:r w:rsidRPr="00DC7BD3">
        <w:rPr>
          <w:rFonts w:ascii="Times New Roman" w:hAnsi="Times New Roman"/>
          <w:sz w:val="24"/>
          <w:szCs w:val="24"/>
          <w:lang w:eastAsia="bg-BG"/>
        </w:rPr>
        <w:t xml:space="preserve">При подаване на уведомление се прилага и доказателство за внесена по касов или банков път по сметка на КЗК (http://www.cpc.bg/Additional/IbanInfo.aspx) </w:t>
      </w:r>
      <w:r w:rsidRPr="00DC7BD3">
        <w:rPr>
          <w:rFonts w:ascii="Times New Roman" w:hAnsi="Times New Roman"/>
          <w:i/>
          <w:sz w:val="24"/>
          <w:szCs w:val="24"/>
          <w:lang w:eastAsia="bg-BG"/>
        </w:rPr>
        <w:t>такса</w:t>
      </w:r>
      <w:r w:rsidRPr="00DC7BD3">
        <w:rPr>
          <w:rFonts w:ascii="Times New Roman" w:hAnsi="Times New Roman"/>
          <w:sz w:val="24"/>
          <w:szCs w:val="24"/>
          <w:lang w:eastAsia="bg-BG"/>
        </w:rPr>
        <w:t xml:space="preserve"> за искане за издаване на разрешение в размер на 2000 лева, </w:t>
      </w:r>
      <w:r w:rsidRPr="00DC7BD3">
        <w:rPr>
          <w:rFonts w:ascii="Times New Roman" w:hAnsi="Times New Roman"/>
          <w:sz w:val="24"/>
          <w:szCs w:val="24"/>
        </w:rPr>
        <w:t>съгласно чл. 1, т. 1 от Тарифата за таксите, които се събират от КЗК по ЗЗК, ЗОП и ЗК. При банков превод на дължимата такса в платежния документ</w:t>
      </w:r>
      <w:r w:rsidRPr="00DC7BD3">
        <w:rPr>
          <w:rFonts w:ascii="Times New Roman" w:hAnsi="Times New Roman"/>
          <w:sz w:val="24"/>
          <w:szCs w:val="24"/>
          <w:lang w:eastAsia="bg-BG"/>
        </w:rPr>
        <w:t xml:space="preserve"> изрично следва да се посочи уведомяващото предприятие/я. </w:t>
      </w:r>
    </w:p>
    <w:p w:rsidR="0072705B" w:rsidRPr="00DC7BD3" w:rsidRDefault="0072705B" w:rsidP="0072705B">
      <w:pPr>
        <w:pStyle w:val="NoSpacing"/>
        <w:jc w:val="both"/>
        <w:rPr>
          <w:rFonts w:ascii="Times New Roman" w:hAnsi="Times New Roman"/>
          <w:sz w:val="24"/>
          <w:szCs w:val="24"/>
          <w:lang w:eastAsia="bg-BG"/>
        </w:rPr>
      </w:pPr>
      <w:r w:rsidRPr="00DC7BD3">
        <w:rPr>
          <w:rFonts w:ascii="Times New Roman" w:hAnsi="Times New Roman"/>
          <w:sz w:val="24"/>
          <w:szCs w:val="24"/>
        </w:rPr>
        <w:t>По Уведомлението се образува производство за оценка на концентрацията по Глава осма от ЗЗК, след като в деловодството на КЗК постъпи уведомление на хартиен носител, съдържащо посочените в Образеца информация /и приложения/ и приложен документ за платената такса за искане за издаване на разрешение.</w:t>
      </w:r>
    </w:p>
    <w:p w:rsidR="0072705B" w:rsidRPr="001F2AD2" w:rsidRDefault="0072705B" w:rsidP="0072705B">
      <w:pPr>
        <w:spacing w:after="0" w:line="240" w:lineRule="auto"/>
        <w:jc w:val="both"/>
        <w:rPr>
          <w:rFonts w:ascii="Times New Roman" w:eastAsia="Times New Roman" w:hAnsi="Times New Roman"/>
          <w:sz w:val="24"/>
          <w:szCs w:val="24"/>
          <w:lang w:eastAsia="bg-BG"/>
        </w:rPr>
      </w:pPr>
      <w:r w:rsidRPr="00DC7BD3">
        <w:rPr>
          <w:rFonts w:ascii="Times New Roman" w:eastAsia="Times New Roman" w:hAnsi="Times New Roman"/>
          <w:sz w:val="24"/>
          <w:szCs w:val="24"/>
          <w:lang w:eastAsia="bg-BG"/>
        </w:rPr>
        <w:t xml:space="preserve">Преди подаване на уведомлението по чл. 79 от ЗЗК уведомяващата страна може да се </w:t>
      </w:r>
      <w:r w:rsidRPr="00DC7BD3">
        <w:rPr>
          <w:rFonts w:ascii="Times New Roman" w:eastAsia="Times New Roman" w:hAnsi="Times New Roman"/>
          <w:i/>
          <w:sz w:val="24"/>
          <w:szCs w:val="24"/>
          <w:lang w:eastAsia="bg-BG"/>
        </w:rPr>
        <w:t>консултира</w:t>
      </w:r>
      <w:r w:rsidRPr="00DC7BD3">
        <w:rPr>
          <w:rFonts w:ascii="Times New Roman" w:eastAsia="Times New Roman" w:hAnsi="Times New Roman"/>
          <w:sz w:val="24"/>
          <w:szCs w:val="24"/>
          <w:lang w:eastAsia="bg-BG"/>
        </w:rPr>
        <w:t xml:space="preserve"> с КЗК относно обема информация/документи, които то трябва да съдържа.</w:t>
      </w:r>
      <w:r>
        <w:rPr>
          <w:rFonts w:ascii="Times New Roman" w:eastAsia="Times New Roman" w:hAnsi="Times New Roman"/>
          <w:sz w:val="24"/>
          <w:szCs w:val="24"/>
          <w:lang w:eastAsia="bg-BG"/>
        </w:rPr>
        <w:t xml:space="preserve"> </w:t>
      </w:r>
      <w:r w:rsidRPr="001F2AD2">
        <w:rPr>
          <w:rFonts w:ascii="Times New Roman" w:eastAsia="Times New Roman" w:hAnsi="Times New Roman"/>
          <w:sz w:val="24"/>
          <w:szCs w:val="24"/>
          <w:lang w:eastAsia="bg-BG"/>
        </w:rPr>
        <w:t xml:space="preserve">Консултацията се осъществява след подаване на писмена молба до КЗК с искане за провеждане на </w:t>
      </w:r>
      <w:proofErr w:type="spellStart"/>
      <w:r w:rsidRPr="001F2AD2">
        <w:rPr>
          <w:rFonts w:ascii="Times New Roman" w:eastAsia="Times New Roman" w:hAnsi="Times New Roman"/>
          <w:sz w:val="24"/>
          <w:szCs w:val="24"/>
          <w:lang w:eastAsia="bg-BG"/>
        </w:rPr>
        <w:t>преднотификационна</w:t>
      </w:r>
      <w:proofErr w:type="spellEnd"/>
      <w:r w:rsidRPr="001F2AD2">
        <w:rPr>
          <w:rFonts w:ascii="Times New Roman" w:eastAsia="Times New Roman" w:hAnsi="Times New Roman"/>
          <w:sz w:val="24"/>
          <w:szCs w:val="24"/>
          <w:lang w:eastAsia="bg-BG"/>
        </w:rPr>
        <w:t xml:space="preserve"> среща с експерти от дирекция „Антитръст и концентрации“.</w:t>
      </w:r>
    </w:p>
    <w:p w:rsidR="0072705B" w:rsidRPr="00B97803" w:rsidRDefault="0072705B" w:rsidP="0072705B">
      <w:pPr>
        <w:spacing w:after="0" w:line="240" w:lineRule="auto"/>
        <w:jc w:val="both"/>
        <w:rPr>
          <w:rFonts w:ascii="Times New Roman" w:eastAsia="Times New Roman" w:hAnsi="Times New Roman"/>
          <w:sz w:val="24"/>
          <w:szCs w:val="24"/>
          <w:lang w:eastAsia="bg-BG"/>
        </w:rPr>
      </w:pPr>
    </w:p>
    <w:p w:rsidR="0072705B" w:rsidRPr="00B97803" w:rsidRDefault="0072705B" w:rsidP="0072705B">
      <w:pPr>
        <w:spacing w:after="0" w:line="240" w:lineRule="auto"/>
        <w:jc w:val="both"/>
        <w:rPr>
          <w:rFonts w:ascii="Times New Roman" w:eastAsia="Times New Roman" w:hAnsi="Times New Roman"/>
          <w:b/>
          <w:sz w:val="24"/>
          <w:szCs w:val="24"/>
          <w:u w:val="single"/>
          <w:lang w:eastAsia="bg-BG"/>
        </w:rPr>
      </w:pPr>
      <w:r w:rsidRPr="00B97803">
        <w:rPr>
          <w:rFonts w:ascii="Times New Roman" w:eastAsia="Times New Roman" w:hAnsi="Times New Roman"/>
          <w:b/>
          <w:sz w:val="24"/>
          <w:szCs w:val="24"/>
          <w:u w:val="single"/>
          <w:lang w:eastAsia="bg-BG"/>
        </w:rPr>
        <w:t xml:space="preserve">І. Кратко описание на </w:t>
      </w:r>
      <w:proofErr w:type="spellStart"/>
      <w:r w:rsidRPr="00B97803">
        <w:rPr>
          <w:rFonts w:ascii="Times New Roman" w:eastAsia="Times New Roman" w:hAnsi="Times New Roman"/>
          <w:b/>
          <w:sz w:val="24"/>
          <w:szCs w:val="24"/>
          <w:u w:val="single"/>
          <w:lang w:eastAsia="bg-BG"/>
        </w:rPr>
        <w:t>нотифицираната</w:t>
      </w:r>
      <w:proofErr w:type="spellEnd"/>
      <w:r w:rsidRPr="00B97803">
        <w:rPr>
          <w:rFonts w:ascii="Times New Roman" w:eastAsia="Times New Roman" w:hAnsi="Times New Roman"/>
          <w:b/>
          <w:sz w:val="24"/>
          <w:szCs w:val="24"/>
          <w:u w:val="single"/>
          <w:lang w:eastAsia="bg-BG"/>
        </w:rPr>
        <w:t xml:space="preserve"> концентрация</w:t>
      </w:r>
    </w:p>
    <w:p w:rsidR="0072705B" w:rsidRPr="00B97803" w:rsidRDefault="0072705B" w:rsidP="0072705B">
      <w:pPr>
        <w:spacing w:after="0" w:line="240" w:lineRule="auto"/>
        <w:jc w:val="both"/>
        <w:rPr>
          <w:rFonts w:ascii="Times New Roman" w:eastAsia="Times New Roman" w:hAnsi="Times New Roman"/>
          <w:sz w:val="24"/>
          <w:szCs w:val="24"/>
          <w:lang w:eastAsia="bg-BG"/>
        </w:rPr>
      </w:pPr>
      <w:r w:rsidRPr="00B97803">
        <w:rPr>
          <w:rFonts w:ascii="Times New Roman" w:eastAsia="Times New Roman" w:hAnsi="Times New Roman"/>
          <w:b/>
          <w:sz w:val="24"/>
          <w:szCs w:val="24"/>
          <w:lang w:eastAsia="bg-BG"/>
        </w:rPr>
        <w:t>І.1.</w:t>
      </w:r>
      <w:r w:rsidRPr="00B97803">
        <w:rPr>
          <w:rFonts w:ascii="Times New Roman" w:eastAsia="Times New Roman" w:hAnsi="Times New Roman"/>
          <w:sz w:val="24"/>
          <w:szCs w:val="24"/>
          <w:lang w:eastAsia="bg-BG"/>
        </w:rPr>
        <w:t xml:space="preserve"> Направете кратко описание на основните характеристики на </w:t>
      </w:r>
      <w:proofErr w:type="spellStart"/>
      <w:r w:rsidRPr="00B97803">
        <w:rPr>
          <w:rFonts w:ascii="Times New Roman" w:eastAsia="Times New Roman" w:hAnsi="Times New Roman"/>
          <w:sz w:val="24"/>
          <w:szCs w:val="24"/>
          <w:lang w:eastAsia="bg-BG"/>
        </w:rPr>
        <w:t>нотифицираната</w:t>
      </w:r>
      <w:proofErr w:type="spellEnd"/>
      <w:r w:rsidRPr="00B97803">
        <w:rPr>
          <w:rFonts w:ascii="Times New Roman" w:eastAsia="Times New Roman" w:hAnsi="Times New Roman"/>
          <w:sz w:val="24"/>
          <w:szCs w:val="24"/>
          <w:lang w:eastAsia="bg-BG"/>
        </w:rPr>
        <w:t xml:space="preserve"> концентрация, като попълните следната таблица:</w:t>
      </w:r>
    </w:p>
    <w:p w:rsidR="0072705B" w:rsidRPr="00B97803" w:rsidRDefault="0072705B" w:rsidP="0072705B">
      <w:pPr>
        <w:spacing w:after="0" w:line="240" w:lineRule="auto"/>
        <w:jc w:val="both"/>
        <w:rPr>
          <w:rFonts w:ascii="Times New Roman" w:eastAsia="Times New Roman" w:hAnsi="Times New Roman"/>
          <w:sz w:val="24"/>
          <w:szCs w:val="24"/>
          <w:lang w:eastAsia="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5043"/>
      </w:tblGrid>
      <w:tr w:rsidR="0072705B" w:rsidRPr="00B97803" w:rsidTr="009B7A92">
        <w:tc>
          <w:tcPr>
            <w:tcW w:w="3969"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Правно основание за уведомлението</w:t>
            </w:r>
          </w:p>
        </w:tc>
        <w:tc>
          <w:tcPr>
            <w:tcW w:w="5135" w:type="dxa"/>
            <w:shd w:val="clear" w:color="auto" w:fill="auto"/>
          </w:tcPr>
          <w:p w:rsidR="0072705B" w:rsidRPr="007539EF" w:rsidRDefault="0072705B" w:rsidP="009B7A92">
            <w:pPr>
              <w:spacing w:after="0" w:line="240" w:lineRule="auto"/>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чл. 22, ал. 1, т.1 от ЗЗК</w:t>
            </w:r>
            <w:r w:rsidRPr="007539EF">
              <w:rPr>
                <w:rFonts w:ascii="Times New Roman" w:eastAsia="Times New Roman" w:hAnsi="Times New Roman"/>
                <w:sz w:val="18"/>
                <w:szCs w:val="18"/>
                <w:lang w:eastAsia="bg-BG"/>
              </w:rPr>
              <w:t xml:space="preserve"> (сливане/вливане);</w:t>
            </w:r>
          </w:p>
          <w:p w:rsidR="0072705B" w:rsidRPr="007539EF" w:rsidRDefault="0072705B" w:rsidP="009B7A92">
            <w:pPr>
              <w:spacing w:after="0" w:line="240" w:lineRule="auto"/>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lastRenderedPageBreak/>
              <w:t>□ чл. 22, ал. 1, т.2 от ЗЗК</w:t>
            </w:r>
            <w:r w:rsidRPr="007539EF">
              <w:rPr>
                <w:rFonts w:ascii="Times New Roman" w:eastAsia="Times New Roman" w:hAnsi="Times New Roman"/>
                <w:sz w:val="18"/>
                <w:szCs w:val="18"/>
                <w:lang w:eastAsia="bg-BG"/>
              </w:rPr>
              <w:t xml:space="preserve"> (придобиване на контрол върху цяло или част от предприятие);</w:t>
            </w:r>
          </w:p>
          <w:p w:rsidR="0072705B" w:rsidRPr="007539EF" w:rsidRDefault="0072705B" w:rsidP="009B7A92">
            <w:pPr>
              <w:spacing w:after="0" w:line="240" w:lineRule="auto"/>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чл. 22, ал. 2 от ЗЗК</w:t>
            </w:r>
            <w:r w:rsidRPr="007539EF">
              <w:rPr>
                <w:rFonts w:ascii="Times New Roman" w:eastAsia="Times New Roman" w:hAnsi="Times New Roman"/>
                <w:sz w:val="18"/>
                <w:szCs w:val="18"/>
                <w:lang w:eastAsia="bg-BG"/>
              </w:rPr>
              <w:t xml:space="preserve"> (създаване на съвместно предприятие).</w:t>
            </w:r>
          </w:p>
        </w:tc>
      </w:tr>
      <w:tr w:rsidR="0072705B" w:rsidRPr="00B97803" w:rsidTr="009B7A92">
        <w:tc>
          <w:tcPr>
            <w:tcW w:w="3969"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lastRenderedPageBreak/>
              <w:t>Естество на сделката</w:t>
            </w:r>
          </w:p>
        </w:tc>
        <w:tc>
          <w:tcPr>
            <w:tcW w:w="5135" w:type="dxa"/>
            <w:shd w:val="clear" w:color="auto" w:fill="auto"/>
          </w:tcPr>
          <w:p w:rsidR="0072705B" w:rsidRPr="00ED3DBD" w:rsidRDefault="0072705B" w:rsidP="009B7A92">
            <w:pPr>
              <w:tabs>
                <w:tab w:val="left" w:pos="168"/>
                <w:tab w:val="left" w:pos="318"/>
              </w:tabs>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сделка, която представлява концентрация;</w:t>
            </w:r>
          </w:p>
          <w:p w:rsidR="0072705B" w:rsidRPr="00ED3DBD" w:rsidRDefault="0072705B" w:rsidP="009B7A92">
            <w:pPr>
              <w:spacing w:after="0" w:line="240" w:lineRule="auto"/>
              <w:rPr>
                <w:rFonts w:ascii="Times New Roman" w:eastAsia="Times New Roman" w:hAnsi="Times New Roman"/>
                <w:sz w:val="18"/>
                <w:szCs w:val="18"/>
                <w:lang w:eastAsia="bg-BG"/>
              </w:rPr>
            </w:pPr>
            <w:r w:rsidRPr="00ED3DBD">
              <w:rPr>
                <w:rFonts w:ascii="Times New Roman" w:eastAsia="Times New Roman" w:hAnsi="Times New Roman"/>
                <w:b/>
                <w:sz w:val="18"/>
                <w:szCs w:val="18"/>
                <w:lang w:eastAsia="bg-BG"/>
              </w:rPr>
              <w:t xml:space="preserve">□ няколко сделки, които са </w:t>
            </w:r>
            <w:r w:rsidRPr="00ED3DBD">
              <w:rPr>
                <w:rFonts w:ascii="Times New Roman" w:hAnsi="Times New Roman"/>
                <w:b/>
                <w:sz w:val="18"/>
                <w:szCs w:val="18"/>
              </w:rPr>
              <w:t>взаимосвързани / неделими по естеството си и представляват една концентрация.</w:t>
            </w:r>
            <w:r w:rsidRPr="00ED3DBD">
              <w:rPr>
                <w:rFonts w:ascii="Times New Roman" w:eastAsia="Times New Roman" w:hAnsi="Times New Roman"/>
                <w:b/>
                <w:sz w:val="18"/>
                <w:szCs w:val="18"/>
                <w:lang w:eastAsia="bg-BG"/>
              </w:rPr>
              <w:t xml:space="preserve"> </w:t>
            </w:r>
          </w:p>
        </w:tc>
      </w:tr>
      <w:tr w:rsidR="0072705B" w:rsidRPr="006935E5" w:rsidTr="009B7A92">
        <w:tc>
          <w:tcPr>
            <w:tcW w:w="3969" w:type="dxa"/>
            <w:shd w:val="clear" w:color="auto" w:fill="auto"/>
          </w:tcPr>
          <w:p w:rsidR="0072705B" w:rsidRPr="00ED3DBD" w:rsidRDefault="0072705B" w:rsidP="009B7A92">
            <w:pPr>
              <w:spacing w:after="0" w:line="240" w:lineRule="auto"/>
              <w:jc w:val="both"/>
              <w:rPr>
                <w:rFonts w:ascii="Times New Roman" w:eastAsia="Times New Roman" w:hAnsi="Times New Roman"/>
                <w:sz w:val="18"/>
                <w:szCs w:val="18"/>
                <w:lang w:eastAsia="bg-BG"/>
              </w:rPr>
            </w:pPr>
            <w:r w:rsidRPr="00ED3DBD">
              <w:rPr>
                <w:rFonts w:ascii="Times New Roman" w:eastAsia="Times New Roman" w:hAnsi="Times New Roman"/>
                <w:b/>
                <w:sz w:val="18"/>
                <w:szCs w:val="18"/>
                <w:lang w:eastAsia="bg-BG"/>
              </w:rPr>
              <w:t>Вид на концентрацията</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хоризонтална;</w:t>
            </w:r>
          </w:p>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вертикална;</w:t>
            </w:r>
          </w:p>
          <w:p w:rsidR="0072705B" w:rsidRPr="00ED3DBD" w:rsidRDefault="0072705B" w:rsidP="009B7A92">
            <w:pPr>
              <w:spacing w:after="0" w:line="240" w:lineRule="auto"/>
              <w:jc w:val="both"/>
              <w:rPr>
                <w:rFonts w:ascii="Times New Roman" w:eastAsia="Times New Roman" w:hAnsi="Times New Roman"/>
                <w:sz w:val="18"/>
                <w:szCs w:val="18"/>
                <w:lang w:eastAsia="bg-BG"/>
              </w:rPr>
            </w:pPr>
            <w:r w:rsidRPr="00ED3DBD">
              <w:rPr>
                <w:rFonts w:ascii="Times New Roman" w:eastAsia="Times New Roman" w:hAnsi="Times New Roman"/>
                <w:b/>
                <w:sz w:val="18"/>
                <w:szCs w:val="18"/>
                <w:lang w:eastAsia="bg-BG"/>
              </w:rPr>
              <w:t xml:space="preserve">□ </w:t>
            </w:r>
            <w:proofErr w:type="spellStart"/>
            <w:r w:rsidRPr="00ED3DBD">
              <w:rPr>
                <w:rFonts w:ascii="Times New Roman" w:eastAsia="Times New Roman" w:hAnsi="Times New Roman"/>
                <w:b/>
                <w:sz w:val="18"/>
                <w:szCs w:val="18"/>
                <w:lang w:eastAsia="bg-BG"/>
              </w:rPr>
              <w:t>конгломератна</w:t>
            </w:r>
            <w:proofErr w:type="spellEnd"/>
            <w:r w:rsidRPr="00ED3DBD">
              <w:rPr>
                <w:rFonts w:ascii="Times New Roman" w:eastAsia="Times New Roman" w:hAnsi="Times New Roman"/>
                <w:b/>
                <w:sz w:val="18"/>
                <w:szCs w:val="18"/>
                <w:lang w:eastAsia="bg-BG"/>
              </w:rPr>
              <w:t>.</w:t>
            </w:r>
          </w:p>
        </w:tc>
      </w:tr>
      <w:tr w:rsidR="0072705B" w:rsidRPr="006935E5" w:rsidTr="009B7A92">
        <w:tc>
          <w:tcPr>
            <w:tcW w:w="3969"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Вид на придобивания контрол</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едноличен;</w:t>
            </w:r>
          </w:p>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xml:space="preserve">□ едноличен отрицателен; </w:t>
            </w:r>
          </w:p>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съвместен.</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Дата на договор / споразумение, основание за осъществяване на сделката</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sz w:val="18"/>
                <w:szCs w:val="18"/>
                <w:lang w:eastAsia="bg-BG"/>
              </w:rPr>
            </w:pP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xml:space="preserve">Има ли ограничения за конкуренцията за определен период от време след приключване на сделката (клаузи за </w:t>
            </w:r>
            <w:proofErr w:type="spellStart"/>
            <w:r w:rsidRPr="00ED3DBD">
              <w:rPr>
                <w:rFonts w:ascii="Times New Roman" w:eastAsia="Times New Roman" w:hAnsi="Times New Roman"/>
                <w:b/>
                <w:sz w:val="18"/>
                <w:szCs w:val="18"/>
                <w:lang w:eastAsia="bg-BG"/>
              </w:rPr>
              <w:t>неконкуриране</w:t>
            </w:r>
            <w:proofErr w:type="spellEnd"/>
            <w:r w:rsidRPr="00ED3DBD">
              <w:rPr>
                <w:rFonts w:ascii="Times New Roman" w:eastAsia="Times New Roman" w:hAnsi="Times New Roman"/>
                <w:b/>
                <w:sz w:val="18"/>
                <w:szCs w:val="18"/>
                <w:lang w:eastAsia="bg-BG"/>
              </w:rPr>
              <w:t>)</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 да</w:t>
            </w:r>
          </w:p>
          <w:p w:rsidR="0072705B" w:rsidRPr="00ED3DBD" w:rsidRDefault="0072705B" w:rsidP="009B7A92">
            <w:pPr>
              <w:spacing w:after="0" w:line="240" w:lineRule="auto"/>
              <w:jc w:val="both"/>
              <w:rPr>
                <w:rFonts w:ascii="Times New Roman" w:eastAsia="Times New Roman" w:hAnsi="Times New Roman"/>
                <w:sz w:val="18"/>
                <w:szCs w:val="18"/>
                <w:lang w:eastAsia="bg-BG"/>
              </w:rPr>
            </w:pPr>
            <w:r w:rsidRPr="00ED3DBD">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Общ оборот на придобиващата контрол група/всяка група от страна на придобиващите контрол предприятия</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 млн. лв.)</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Оборот на придобиваното предприятие/всяко от придобиваните предприятия /част от предприятие</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 млн. лв.)</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Общ оборот на всяка от групите сливащите се/вливащи се предприятия</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 млн. лв.)</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Общ оборот на всяка от групите на майките-учредителки на съвместното предприятие</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 млн. лв.)</w:t>
            </w:r>
          </w:p>
        </w:tc>
      </w:tr>
      <w:tr w:rsidR="0072705B" w:rsidRPr="006935E5" w:rsidTr="009B7A92">
        <w:tc>
          <w:tcPr>
            <w:tcW w:w="3969" w:type="dxa"/>
            <w:shd w:val="clear" w:color="auto" w:fill="auto"/>
          </w:tcPr>
          <w:p w:rsidR="0072705B" w:rsidRPr="00ED3DBD" w:rsidRDefault="0072705B" w:rsidP="009B7A92">
            <w:pPr>
              <w:spacing w:after="0" w:line="240" w:lineRule="auto"/>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Оборот на съвместното предприятие (ако е съществуващо)</w:t>
            </w:r>
          </w:p>
        </w:tc>
        <w:tc>
          <w:tcPr>
            <w:tcW w:w="5135" w:type="dxa"/>
            <w:shd w:val="clear" w:color="auto" w:fill="auto"/>
          </w:tcPr>
          <w:p w:rsidR="0072705B" w:rsidRPr="00ED3DBD" w:rsidRDefault="0072705B" w:rsidP="009B7A92">
            <w:pPr>
              <w:spacing w:after="0" w:line="240" w:lineRule="auto"/>
              <w:jc w:val="both"/>
              <w:rPr>
                <w:rFonts w:ascii="Times New Roman" w:eastAsia="Times New Roman" w:hAnsi="Times New Roman"/>
                <w:b/>
                <w:sz w:val="18"/>
                <w:szCs w:val="18"/>
                <w:lang w:eastAsia="bg-BG"/>
              </w:rPr>
            </w:pPr>
            <w:r w:rsidRPr="00ED3DBD">
              <w:rPr>
                <w:rFonts w:ascii="Times New Roman" w:eastAsia="Times New Roman" w:hAnsi="Times New Roman"/>
                <w:b/>
                <w:sz w:val="18"/>
                <w:szCs w:val="18"/>
                <w:lang w:eastAsia="bg-BG"/>
              </w:rPr>
              <w:t>(в млн. лв.)</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Сделка с общностно измерение</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Изпълнение на правилото за оборот „две трети“</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rPr>
          <w:trHeight w:val="491"/>
        </w:trPr>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Нотификация пред друг орган по конкуренция.</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Съществуват ли пазари, върху които концентрацията ще окаже въздействие?</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Могат ли да се идентифицират пазари, на които ще има значително хоризонтално припокриване на дейностите на участниците в сделката?</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xml:space="preserve">Могат ли да се идентифицират вертикално свързани или съседни пазари, на които ще бъде налице значителен ефект върху конкуренцията </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Приложено ли е пълномощно?</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Приложен ли е договор / споразумение, основание за осъществяване на сделката?</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Приложена ли е фактура за платена такса за искане за издаване на разрешение по чл. 26 от  КЗК?</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r w:rsidR="0072705B" w:rsidRPr="006935E5" w:rsidTr="009B7A92">
        <w:tc>
          <w:tcPr>
            <w:tcW w:w="3969" w:type="dxa"/>
            <w:shd w:val="clear" w:color="auto" w:fill="auto"/>
          </w:tcPr>
          <w:p w:rsidR="0072705B" w:rsidRPr="007539EF" w:rsidRDefault="0072705B" w:rsidP="009B7A92">
            <w:pPr>
              <w:spacing w:after="0" w:line="240" w:lineRule="auto"/>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xml:space="preserve">Приложени ли са документи, </w:t>
            </w:r>
            <w:r w:rsidRPr="00ED3DBD">
              <w:rPr>
                <w:rFonts w:ascii="Times New Roman" w:eastAsia="Times New Roman" w:hAnsi="Times New Roman"/>
                <w:b/>
                <w:sz w:val="18"/>
                <w:szCs w:val="18"/>
                <w:lang w:eastAsia="bg-BG"/>
              </w:rPr>
              <w:t xml:space="preserve">използвани за </w:t>
            </w:r>
            <w:r w:rsidRPr="0002122E">
              <w:rPr>
                <w:rFonts w:ascii="Times New Roman" w:eastAsia="Times New Roman" w:hAnsi="Times New Roman"/>
                <w:b/>
                <w:sz w:val="18"/>
                <w:szCs w:val="18"/>
                <w:lang w:eastAsia="bg-BG"/>
              </w:rPr>
              <w:t>изчисляване на</w:t>
            </w:r>
            <w:r w:rsidRPr="00ED3DBD">
              <w:rPr>
                <w:rFonts w:ascii="Times New Roman" w:eastAsia="Times New Roman" w:hAnsi="Times New Roman"/>
                <w:b/>
                <w:sz w:val="18"/>
                <w:szCs w:val="18"/>
                <w:lang w:eastAsia="bg-BG"/>
              </w:rPr>
              <w:t xml:space="preserve"> пазарните дялове на съответните пазари?</w:t>
            </w:r>
          </w:p>
        </w:tc>
        <w:tc>
          <w:tcPr>
            <w:tcW w:w="5135" w:type="dxa"/>
            <w:shd w:val="clear" w:color="auto" w:fill="auto"/>
          </w:tcPr>
          <w:p w:rsidR="0072705B" w:rsidRPr="007539EF" w:rsidRDefault="0072705B" w:rsidP="009B7A92">
            <w:pPr>
              <w:spacing w:after="0" w:line="240" w:lineRule="auto"/>
              <w:jc w:val="both"/>
              <w:rPr>
                <w:rFonts w:ascii="Times New Roman" w:eastAsia="Times New Roman" w:hAnsi="Times New Roman"/>
                <w:b/>
                <w:sz w:val="18"/>
                <w:szCs w:val="18"/>
                <w:lang w:eastAsia="bg-BG"/>
              </w:rPr>
            </w:pPr>
            <w:r w:rsidRPr="007539EF">
              <w:rPr>
                <w:rFonts w:ascii="Times New Roman" w:eastAsia="Times New Roman" w:hAnsi="Times New Roman"/>
                <w:b/>
                <w:sz w:val="18"/>
                <w:szCs w:val="18"/>
                <w:lang w:eastAsia="bg-BG"/>
              </w:rPr>
              <w:t>□ да</w:t>
            </w:r>
          </w:p>
          <w:p w:rsidR="0072705B" w:rsidRPr="007539EF" w:rsidRDefault="0072705B" w:rsidP="009B7A92">
            <w:pPr>
              <w:spacing w:after="0" w:line="240" w:lineRule="auto"/>
              <w:jc w:val="both"/>
              <w:rPr>
                <w:rFonts w:ascii="Times New Roman" w:eastAsia="Times New Roman" w:hAnsi="Times New Roman"/>
                <w:sz w:val="18"/>
                <w:szCs w:val="18"/>
                <w:lang w:eastAsia="bg-BG"/>
              </w:rPr>
            </w:pPr>
            <w:r w:rsidRPr="007539EF">
              <w:rPr>
                <w:rFonts w:ascii="Times New Roman" w:eastAsia="Times New Roman" w:hAnsi="Times New Roman"/>
                <w:b/>
                <w:sz w:val="18"/>
                <w:szCs w:val="18"/>
                <w:lang w:eastAsia="bg-BG"/>
              </w:rPr>
              <w:t>□ не</w:t>
            </w:r>
          </w:p>
        </w:tc>
      </w:tr>
    </w:tbl>
    <w:p w:rsidR="0072705B" w:rsidRDefault="0072705B" w:rsidP="0072705B">
      <w:pPr>
        <w:spacing w:after="0" w:line="240" w:lineRule="auto"/>
        <w:jc w:val="both"/>
        <w:rPr>
          <w:rFonts w:ascii="Times New Roman" w:eastAsia="Times New Roman" w:hAnsi="Times New Roman"/>
          <w:sz w:val="24"/>
          <w:szCs w:val="24"/>
          <w:highlight w:val="green"/>
          <w:lang w:eastAsia="bg-BG"/>
        </w:rPr>
      </w:pPr>
    </w:p>
    <w:p w:rsidR="0072705B" w:rsidRPr="00105FD9" w:rsidRDefault="0072705B" w:rsidP="0072705B">
      <w:pPr>
        <w:spacing w:after="0" w:line="240" w:lineRule="auto"/>
        <w:jc w:val="both"/>
        <w:rPr>
          <w:rFonts w:ascii="Times New Roman" w:eastAsia="Times New Roman" w:hAnsi="Times New Roman"/>
          <w:sz w:val="24"/>
          <w:szCs w:val="24"/>
          <w:highlight w:val="green"/>
          <w:lang w:eastAsia="bg-BG"/>
        </w:rPr>
      </w:pPr>
    </w:p>
    <w:p w:rsidR="0072705B" w:rsidRPr="00810423" w:rsidRDefault="0072705B" w:rsidP="0072705B">
      <w:pPr>
        <w:pStyle w:val="NoSpacing"/>
        <w:jc w:val="both"/>
        <w:rPr>
          <w:rFonts w:ascii="Times New Roman" w:hAnsi="Times New Roman"/>
          <w:b/>
          <w:sz w:val="24"/>
          <w:szCs w:val="24"/>
          <w:u w:val="single"/>
        </w:rPr>
      </w:pPr>
      <w:r w:rsidRPr="001F2AD2">
        <w:rPr>
          <w:rFonts w:ascii="Times New Roman" w:hAnsi="Times New Roman"/>
          <w:b/>
          <w:sz w:val="24"/>
          <w:szCs w:val="24"/>
          <w:u w:val="single"/>
        </w:rPr>
        <w:t>І. Предмет на уведомлението за разрешаване на концентрация</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І.1.</w:t>
      </w:r>
      <w:r w:rsidRPr="00DC7BD3">
        <w:rPr>
          <w:rFonts w:ascii="Times New Roman" w:hAnsi="Times New Roman"/>
          <w:sz w:val="24"/>
          <w:szCs w:val="24"/>
        </w:rPr>
        <w:t xml:space="preserve"> Опишете накратко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като посочите: участници, правна форма на концентрацията (съгласно чл. 22 от ЗЗК), дейност на страните, пазари, на които те оперират, съответните пазари, върху които концентрацията се очаква да окаже въздействие, т.е. ще бъдат „засегнати“ в резултат от концентрацията. </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lastRenderedPageBreak/>
        <w:t>І.2.</w:t>
      </w:r>
      <w:r w:rsidRPr="00DC7BD3">
        <w:rPr>
          <w:rFonts w:ascii="Times New Roman" w:hAnsi="Times New Roman"/>
          <w:sz w:val="24"/>
          <w:szCs w:val="24"/>
        </w:rPr>
        <w:t xml:space="preserve"> Изгответе съобщение въз основа на информацията, посочена в предходната точка, без да разкривате конфиденциална за страните информация, което на основание чл. 68, ал. 3 от ЗЗК ще бъде публикувано в електронния регистър на КЗК след образуването на производство по подаденото уведомление. Моля, да се стремите да опишете операцията по начин, който е логичен и разбираем, без да ползвате съкращения. </w:t>
      </w:r>
      <w:r>
        <w:rPr>
          <w:rFonts w:ascii="Times New Roman" w:hAnsi="Times New Roman"/>
          <w:sz w:val="24"/>
          <w:szCs w:val="24"/>
        </w:rPr>
        <w:t>С</w:t>
      </w:r>
      <w:r w:rsidRPr="00DC7BD3">
        <w:rPr>
          <w:rFonts w:ascii="Times New Roman" w:hAnsi="Times New Roman"/>
          <w:sz w:val="24"/>
          <w:szCs w:val="24"/>
        </w:rPr>
        <w:t>ъобщение</w:t>
      </w:r>
      <w:r>
        <w:rPr>
          <w:rFonts w:ascii="Times New Roman" w:hAnsi="Times New Roman"/>
          <w:sz w:val="24"/>
          <w:szCs w:val="24"/>
        </w:rPr>
        <w:t>то</w:t>
      </w:r>
      <w:r w:rsidRPr="00DC7BD3">
        <w:rPr>
          <w:rFonts w:ascii="Times New Roman" w:hAnsi="Times New Roman"/>
          <w:sz w:val="24"/>
          <w:szCs w:val="24"/>
        </w:rPr>
        <w:t xml:space="preserve"> за </w:t>
      </w:r>
      <w:proofErr w:type="spellStart"/>
      <w:r w:rsidRPr="00DC7BD3">
        <w:rPr>
          <w:rFonts w:ascii="Times New Roman" w:hAnsi="Times New Roman"/>
          <w:sz w:val="24"/>
          <w:szCs w:val="24"/>
        </w:rPr>
        <w:t>нотифицирана</w:t>
      </w:r>
      <w:r>
        <w:rPr>
          <w:rFonts w:ascii="Times New Roman" w:hAnsi="Times New Roman"/>
          <w:sz w:val="24"/>
          <w:szCs w:val="24"/>
        </w:rPr>
        <w:t>та</w:t>
      </w:r>
      <w:proofErr w:type="spellEnd"/>
      <w:r w:rsidRPr="00DC7BD3">
        <w:rPr>
          <w:rFonts w:ascii="Times New Roman" w:hAnsi="Times New Roman"/>
          <w:sz w:val="24"/>
          <w:szCs w:val="24"/>
        </w:rPr>
        <w:t xml:space="preserve"> операция/концентрация между предприятия </w:t>
      </w:r>
      <w:r>
        <w:rPr>
          <w:rFonts w:ascii="Times New Roman" w:hAnsi="Times New Roman"/>
          <w:sz w:val="24"/>
          <w:szCs w:val="24"/>
        </w:rPr>
        <w:t>се попълва съгласно</w:t>
      </w:r>
      <w:r w:rsidRPr="00DC7BD3">
        <w:rPr>
          <w:rFonts w:ascii="Times New Roman" w:hAnsi="Times New Roman"/>
          <w:sz w:val="24"/>
          <w:szCs w:val="24"/>
        </w:rPr>
        <w:t xml:space="preserve"> Приложение № 1</w:t>
      </w:r>
      <w:r>
        <w:rPr>
          <w:rFonts w:ascii="Times New Roman" w:hAnsi="Times New Roman"/>
          <w:sz w:val="24"/>
          <w:szCs w:val="24"/>
        </w:rPr>
        <w:t xml:space="preserve"> </w:t>
      </w:r>
      <w:r w:rsidRPr="001F2AD2">
        <w:rPr>
          <w:rFonts w:ascii="Times New Roman" w:hAnsi="Times New Roman"/>
          <w:sz w:val="24"/>
          <w:szCs w:val="24"/>
        </w:rPr>
        <w:t xml:space="preserve">към Образеца. </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sz w:val="24"/>
          <w:szCs w:val="24"/>
        </w:rPr>
        <w:t xml:space="preserve">Когато концентрацията е </w:t>
      </w:r>
      <w:proofErr w:type="spellStart"/>
      <w:r w:rsidRPr="00DC7BD3">
        <w:rPr>
          <w:rFonts w:ascii="Times New Roman" w:hAnsi="Times New Roman"/>
          <w:sz w:val="24"/>
          <w:szCs w:val="24"/>
        </w:rPr>
        <w:t>нотифицирана</w:t>
      </w:r>
      <w:proofErr w:type="spellEnd"/>
      <w:r w:rsidRPr="00DC7BD3">
        <w:rPr>
          <w:rFonts w:ascii="Times New Roman" w:hAnsi="Times New Roman"/>
          <w:sz w:val="24"/>
          <w:szCs w:val="24"/>
        </w:rPr>
        <w:t xml:space="preserve"> или предстои да бъде </w:t>
      </w:r>
      <w:proofErr w:type="spellStart"/>
      <w:r w:rsidRPr="00DC7BD3">
        <w:rPr>
          <w:rFonts w:ascii="Times New Roman" w:hAnsi="Times New Roman"/>
          <w:sz w:val="24"/>
          <w:szCs w:val="24"/>
        </w:rPr>
        <w:t>нотифицирана</w:t>
      </w:r>
      <w:proofErr w:type="spellEnd"/>
      <w:r w:rsidRPr="00DC7BD3">
        <w:rPr>
          <w:rFonts w:ascii="Times New Roman" w:hAnsi="Times New Roman"/>
          <w:sz w:val="24"/>
          <w:szCs w:val="24"/>
        </w:rPr>
        <w:t xml:space="preserve"> пред друг национален орган по конкуренция /НОК/, освен КЗК, моля представете вариант на съобщението и на английски език.</w:t>
      </w:r>
    </w:p>
    <w:p w:rsidR="0072705B" w:rsidRPr="00DC7BD3" w:rsidRDefault="0072705B" w:rsidP="0072705B">
      <w:pPr>
        <w:spacing w:after="0" w:line="240" w:lineRule="auto"/>
        <w:ind w:firstLine="567"/>
        <w:jc w:val="both"/>
        <w:rPr>
          <w:rFonts w:ascii="Times New Roman" w:hAnsi="Times New Roman"/>
          <w:sz w:val="24"/>
          <w:szCs w:val="24"/>
        </w:rPr>
      </w:pPr>
    </w:p>
    <w:p w:rsidR="0072705B" w:rsidRPr="00DC7BD3" w:rsidRDefault="0072705B" w:rsidP="0072705B">
      <w:pPr>
        <w:spacing w:after="0" w:line="240" w:lineRule="auto"/>
        <w:jc w:val="both"/>
        <w:rPr>
          <w:rFonts w:ascii="Times New Roman" w:hAnsi="Times New Roman"/>
          <w:b/>
          <w:sz w:val="24"/>
          <w:szCs w:val="24"/>
          <w:u w:val="single"/>
        </w:rPr>
      </w:pPr>
      <w:r w:rsidRPr="00DC7BD3">
        <w:rPr>
          <w:rFonts w:ascii="Times New Roman" w:hAnsi="Times New Roman"/>
          <w:b/>
          <w:sz w:val="24"/>
          <w:szCs w:val="24"/>
          <w:u w:val="single"/>
        </w:rPr>
        <w:t xml:space="preserve">ІІ. Участници в концентрацията </w:t>
      </w:r>
    </w:p>
    <w:p w:rsidR="0072705B" w:rsidRPr="00DC7BD3" w:rsidRDefault="0072705B" w:rsidP="0072705B">
      <w:pPr>
        <w:spacing w:after="0" w:line="240" w:lineRule="auto"/>
        <w:ind w:firstLine="567"/>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05B" w:rsidRPr="00DC7BD3" w:rsidTr="009B7A92">
        <w:tc>
          <w:tcPr>
            <w:tcW w:w="9212" w:type="dxa"/>
            <w:shd w:val="clear" w:color="auto" w:fill="D9D9D9"/>
          </w:tcPr>
          <w:p w:rsidR="0072705B" w:rsidRPr="00DC7BD3" w:rsidRDefault="0072705B" w:rsidP="009B7A92">
            <w:pPr>
              <w:autoSpaceDE w:val="0"/>
              <w:autoSpaceDN w:val="0"/>
              <w:adjustRightInd w:val="0"/>
              <w:spacing w:after="0" w:line="240" w:lineRule="auto"/>
              <w:ind w:firstLine="567"/>
              <w:jc w:val="both"/>
              <w:rPr>
                <w:rFonts w:ascii="Times New Roman" w:hAnsi="Times New Roman"/>
                <w:i/>
                <w:sz w:val="24"/>
                <w:szCs w:val="24"/>
              </w:rPr>
            </w:pPr>
            <w:r w:rsidRPr="00DC7BD3">
              <w:rPr>
                <w:rFonts w:ascii="Times New Roman" w:hAnsi="Times New Roman"/>
                <w:i/>
                <w:sz w:val="24"/>
                <w:szCs w:val="24"/>
              </w:rPr>
              <w:t>Моля, отговорете на въпросите в тази част поотделно за всяко предприятие или група предприятия.</w:t>
            </w:r>
          </w:p>
          <w:p w:rsidR="0072705B" w:rsidRPr="00DC7BD3" w:rsidRDefault="0072705B" w:rsidP="009B7A92">
            <w:pPr>
              <w:autoSpaceDE w:val="0"/>
              <w:autoSpaceDN w:val="0"/>
              <w:adjustRightInd w:val="0"/>
              <w:spacing w:after="0" w:line="240" w:lineRule="auto"/>
              <w:ind w:firstLine="567"/>
              <w:jc w:val="both"/>
              <w:rPr>
                <w:rFonts w:ascii="Times New Roman" w:hAnsi="Times New Roman"/>
                <w:sz w:val="24"/>
                <w:szCs w:val="24"/>
                <w:lang w:eastAsia="bg-BG"/>
              </w:rPr>
            </w:pPr>
          </w:p>
          <w:p w:rsidR="0072705B" w:rsidRPr="005D2F03" w:rsidRDefault="0072705B" w:rsidP="009B7A92">
            <w:pPr>
              <w:autoSpaceDE w:val="0"/>
              <w:autoSpaceDN w:val="0"/>
              <w:adjustRightInd w:val="0"/>
              <w:spacing w:after="0" w:line="240" w:lineRule="auto"/>
              <w:ind w:firstLine="567"/>
              <w:jc w:val="both"/>
              <w:rPr>
                <w:rFonts w:ascii="Times New Roman" w:hAnsi="Times New Roman"/>
                <w:i/>
                <w:sz w:val="24"/>
                <w:szCs w:val="24"/>
                <w:lang w:eastAsia="bg-BG"/>
              </w:rPr>
            </w:pPr>
            <w:r w:rsidRPr="005D2F03">
              <w:rPr>
                <w:rFonts w:ascii="Times New Roman" w:hAnsi="Times New Roman"/>
                <w:i/>
                <w:sz w:val="24"/>
                <w:szCs w:val="24"/>
                <w:lang w:eastAsia="bg-BG"/>
              </w:rPr>
              <w:t xml:space="preserve">За целите на оценката на </w:t>
            </w:r>
            <w:proofErr w:type="spellStart"/>
            <w:r w:rsidRPr="005D2F03">
              <w:rPr>
                <w:rFonts w:ascii="Times New Roman" w:hAnsi="Times New Roman"/>
                <w:i/>
                <w:sz w:val="24"/>
                <w:szCs w:val="24"/>
                <w:lang w:eastAsia="bg-BG"/>
              </w:rPr>
              <w:t>нотифицираната</w:t>
            </w:r>
            <w:proofErr w:type="spellEnd"/>
            <w:r w:rsidRPr="005D2F03">
              <w:rPr>
                <w:rFonts w:ascii="Times New Roman" w:hAnsi="Times New Roman"/>
                <w:i/>
                <w:sz w:val="24"/>
                <w:szCs w:val="24"/>
                <w:lang w:eastAsia="bg-BG"/>
              </w:rPr>
              <w:t xml:space="preserve"> операция, следва да бъдат идентифицирани всички предприятия-участници в концентрацията, което включва „преките“ (засегнати предприятия) и „непреките“  участници.  </w:t>
            </w:r>
          </w:p>
          <w:p w:rsidR="0072705B" w:rsidRPr="005D2F03" w:rsidRDefault="0072705B" w:rsidP="009B7A92">
            <w:pPr>
              <w:autoSpaceDE w:val="0"/>
              <w:autoSpaceDN w:val="0"/>
              <w:adjustRightInd w:val="0"/>
              <w:spacing w:after="0" w:line="240" w:lineRule="auto"/>
              <w:ind w:firstLine="567"/>
              <w:jc w:val="both"/>
              <w:rPr>
                <w:rFonts w:ascii="Times New Roman" w:hAnsi="Times New Roman"/>
                <w:i/>
                <w:sz w:val="24"/>
                <w:szCs w:val="24"/>
                <w:lang w:eastAsia="bg-BG"/>
              </w:rPr>
            </w:pPr>
            <w:r w:rsidRPr="005D2F03">
              <w:rPr>
                <w:rFonts w:ascii="Times New Roman" w:hAnsi="Times New Roman"/>
                <w:i/>
                <w:sz w:val="24"/>
                <w:szCs w:val="24"/>
                <w:lang w:eastAsia="bg-BG"/>
              </w:rPr>
              <w:t>„</w:t>
            </w:r>
            <w:r w:rsidRPr="005D2F03">
              <w:rPr>
                <w:rFonts w:ascii="Times New Roman" w:hAnsi="Times New Roman"/>
                <w:b/>
                <w:i/>
                <w:sz w:val="24"/>
                <w:szCs w:val="24"/>
                <w:lang w:eastAsia="bg-BG"/>
              </w:rPr>
              <w:t>Преки участници“</w:t>
            </w:r>
            <w:r w:rsidRPr="005D2F03">
              <w:rPr>
                <w:rFonts w:ascii="Times New Roman" w:hAnsi="Times New Roman"/>
                <w:i/>
                <w:sz w:val="24"/>
                <w:szCs w:val="24"/>
                <w:lang w:eastAsia="bg-BG"/>
              </w:rPr>
              <w:t xml:space="preserve"> са предприятията, които пряко участват при осъществяване на концентрацията. </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lang w:eastAsia="bg-BG"/>
              </w:rPr>
            </w:pPr>
            <w:r w:rsidRPr="005D2F03">
              <w:rPr>
                <w:rFonts w:ascii="Times New Roman" w:hAnsi="Times New Roman"/>
                <w:i/>
                <w:sz w:val="24"/>
                <w:szCs w:val="24"/>
                <w:lang w:eastAsia="bg-BG"/>
              </w:rPr>
              <w:t>„</w:t>
            </w:r>
            <w:r w:rsidRPr="005D2F03">
              <w:rPr>
                <w:rFonts w:ascii="Times New Roman" w:hAnsi="Times New Roman"/>
                <w:b/>
                <w:i/>
                <w:sz w:val="24"/>
                <w:szCs w:val="24"/>
                <w:lang w:eastAsia="bg-BG"/>
              </w:rPr>
              <w:t>Непреки участници“</w:t>
            </w:r>
            <w:r w:rsidRPr="005D2F03">
              <w:rPr>
                <w:rFonts w:ascii="Times New Roman" w:hAnsi="Times New Roman"/>
                <w:i/>
                <w:sz w:val="24"/>
                <w:szCs w:val="24"/>
                <w:lang w:eastAsia="bg-BG"/>
              </w:rPr>
              <w:t xml:space="preserve"> са</w:t>
            </w:r>
            <w:r>
              <w:rPr>
                <w:rFonts w:ascii="Times New Roman" w:hAnsi="Times New Roman"/>
                <w:i/>
                <w:sz w:val="24"/>
                <w:szCs w:val="24"/>
                <w:lang w:val="en-US" w:eastAsia="bg-BG"/>
              </w:rPr>
              <w:t xml:space="preserve"> </w:t>
            </w:r>
            <w:r w:rsidRPr="00C616F0">
              <w:rPr>
                <w:rFonts w:ascii="Times New Roman" w:hAnsi="Times New Roman"/>
                <w:i/>
                <w:sz w:val="24"/>
                <w:szCs w:val="24"/>
                <w:lang w:eastAsia="bg-BG"/>
              </w:rPr>
              <w:t xml:space="preserve">предприятията, които са част от групата предприятия, към която принадлежи прекият участник. </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rPr>
            </w:pPr>
            <w:r w:rsidRPr="00C616F0">
              <w:rPr>
                <w:rFonts w:ascii="Times New Roman" w:hAnsi="Times New Roman"/>
                <w:i/>
                <w:sz w:val="24"/>
                <w:szCs w:val="24"/>
              </w:rPr>
              <w:t>Групата от предприятия, към която принадлежи всеки един от преките участници включва:</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rPr>
            </w:pPr>
            <w:r w:rsidRPr="00C616F0">
              <w:rPr>
                <w:rFonts w:ascii="Times New Roman" w:hAnsi="Times New Roman"/>
                <w:i/>
                <w:sz w:val="24"/>
                <w:szCs w:val="24"/>
              </w:rPr>
              <w:t>а) предприятията, контролирани пряко или непряко съгласно чл.22, ал.3, ЗЗК от предприятието участник;</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rPr>
            </w:pPr>
            <w:r w:rsidRPr="00C616F0">
              <w:rPr>
                <w:rFonts w:ascii="Times New Roman" w:hAnsi="Times New Roman"/>
                <w:i/>
                <w:sz w:val="24"/>
                <w:szCs w:val="24"/>
              </w:rPr>
              <w:t>б) предприятията, контролиращи пряко или непряко съгласно чл.22, ал.3, ЗЗК предприятието участник;</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rPr>
            </w:pPr>
            <w:r w:rsidRPr="00C616F0">
              <w:rPr>
                <w:rFonts w:ascii="Times New Roman" w:hAnsi="Times New Roman"/>
                <w:i/>
                <w:sz w:val="24"/>
                <w:szCs w:val="24"/>
              </w:rPr>
              <w:t>в) други предприятия, контролирани пряко или непряко съгласно чл.22, ал.3, ЗЗК от предприятие, упражняващо контрол върху съответното предприятие участник;</w:t>
            </w:r>
          </w:p>
          <w:p w:rsidR="0072705B" w:rsidRPr="00C616F0" w:rsidRDefault="0072705B" w:rsidP="009B7A92">
            <w:pPr>
              <w:autoSpaceDE w:val="0"/>
              <w:autoSpaceDN w:val="0"/>
              <w:adjustRightInd w:val="0"/>
              <w:spacing w:after="0" w:line="240" w:lineRule="auto"/>
              <w:ind w:firstLine="567"/>
              <w:jc w:val="both"/>
              <w:rPr>
                <w:rFonts w:ascii="Times New Roman" w:hAnsi="Times New Roman"/>
                <w:i/>
                <w:sz w:val="24"/>
                <w:szCs w:val="24"/>
                <w:lang w:eastAsia="bg-BG"/>
              </w:rPr>
            </w:pPr>
            <w:r w:rsidRPr="00C616F0">
              <w:rPr>
                <w:rFonts w:ascii="Times New Roman" w:hAnsi="Times New Roman"/>
                <w:i/>
                <w:sz w:val="24"/>
                <w:szCs w:val="24"/>
              </w:rPr>
              <w:t>г) предприятията, които са съвместно контролирани от предприятията, посочени в а) – в).</w:t>
            </w:r>
          </w:p>
          <w:p w:rsidR="0072705B" w:rsidRPr="005D2F03" w:rsidRDefault="0072705B" w:rsidP="009B7A92">
            <w:pPr>
              <w:spacing w:after="0" w:line="240" w:lineRule="auto"/>
              <w:ind w:firstLine="567"/>
              <w:jc w:val="both"/>
              <w:rPr>
                <w:rFonts w:ascii="Times New Roman" w:hAnsi="Times New Roman"/>
                <w:i/>
                <w:sz w:val="24"/>
                <w:szCs w:val="24"/>
              </w:rPr>
            </w:pPr>
            <w:r w:rsidRPr="00C616F0">
              <w:rPr>
                <w:rFonts w:ascii="Times New Roman" w:hAnsi="Times New Roman"/>
                <w:i/>
                <w:sz w:val="24"/>
                <w:szCs w:val="24"/>
              </w:rPr>
              <w:t xml:space="preserve">В зависимост от правната форма на концентрацията </w:t>
            </w:r>
            <w:r w:rsidRPr="00C616F0">
              <w:rPr>
                <w:rFonts w:ascii="Times New Roman" w:hAnsi="Times New Roman"/>
                <w:b/>
                <w:i/>
                <w:sz w:val="24"/>
                <w:szCs w:val="24"/>
              </w:rPr>
              <w:t>„преки</w:t>
            </w:r>
            <w:r w:rsidRPr="001B3E6B">
              <w:rPr>
                <w:rFonts w:ascii="Times New Roman" w:hAnsi="Times New Roman"/>
                <w:b/>
                <w:i/>
                <w:sz w:val="24"/>
                <w:szCs w:val="24"/>
              </w:rPr>
              <w:t xml:space="preserve"> участници“</w:t>
            </w:r>
            <w:r w:rsidRPr="005D2F03">
              <w:rPr>
                <w:rFonts w:ascii="Times New Roman" w:hAnsi="Times New Roman"/>
                <w:i/>
                <w:sz w:val="24"/>
                <w:szCs w:val="24"/>
              </w:rPr>
              <w:t xml:space="preserve"> съответно са : </w:t>
            </w:r>
          </w:p>
          <w:p w:rsidR="0072705B" w:rsidRPr="005D2F03" w:rsidRDefault="0072705B" w:rsidP="009B7A92">
            <w:pPr>
              <w:spacing w:after="0" w:line="240" w:lineRule="auto"/>
              <w:ind w:firstLine="567"/>
              <w:jc w:val="both"/>
              <w:rPr>
                <w:rFonts w:ascii="Times New Roman" w:hAnsi="Times New Roman"/>
                <w:i/>
                <w:sz w:val="24"/>
                <w:szCs w:val="24"/>
              </w:rPr>
            </w:pPr>
            <w:r w:rsidRPr="005D2F03">
              <w:rPr>
                <w:rFonts w:ascii="Times New Roman" w:hAnsi="Times New Roman"/>
                <w:i/>
                <w:sz w:val="24"/>
                <w:szCs w:val="24"/>
              </w:rPr>
              <w:t>-</w:t>
            </w:r>
            <w:r>
              <w:rPr>
                <w:rFonts w:ascii="Times New Roman" w:hAnsi="Times New Roman"/>
                <w:i/>
                <w:sz w:val="24"/>
                <w:szCs w:val="24"/>
              </w:rPr>
              <w:t xml:space="preserve"> </w:t>
            </w:r>
            <w:r w:rsidRPr="005D2F03">
              <w:rPr>
                <w:rFonts w:ascii="Times New Roman" w:hAnsi="Times New Roman"/>
                <w:i/>
                <w:sz w:val="24"/>
                <w:szCs w:val="24"/>
              </w:rPr>
              <w:t>при сливане / вливане – преобразуващите се предприятия;</w:t>
            </w:r>
          </w:p>
          <w:p w:rsidR="0072705B" w:rsidRPr="005D2F03" w:rsidRDefault="0072705B" w:rsidP="009B7A92">
            <w:pPr>
              <w:spacing w:after="0" w:line="240" w:lineRule="auto"/>
              <w:ind w:firstLine="567"/>
              <w:jc w:val="both"/>
              <w:rPr>
                <w:rFonts w:ascii="Times New Roman" w:hAnsi="Times New Roman"/>
                <w:i/>
                <w:sz w:val="24"/>
                <w:szCs w:val="24"/>
              </w:rPr>
            </w:pPr>
            <w:r w:rsidRPr="005D2F03">
              <w:rPr>
                <w:rFonts w:ascii="Times New Roman" w:hAnsi="Times New Roman"/>
                <w:i/>
                <w:sz w:val="24"/>
                <w:szCs w:val="24"/>
              </w:rPr>
              <w:t>-</w:t>
            </w:r>
            <w:r>
              <w:rPr>
                <w:rFonts w:ascii="Times New Roman" w:hAnsi="Times New Roman"/>
                <w:i/>
                <w:sz w:val="24"/>
                <w:szCs w:val="24"/>
              </w:rPr>
              <w:t xml:space="preserve"> </w:t>
            </w:r>
            <w:r w:rsidRPr="005D2F03">
              <w:rPr>
                <w:rFonts w:ascii="Times New Roman" w:hAnsi="Times New Roman"/>
                <w:i/>
                <w:sz w:val="24"/>
                <w:szCs w:val="24"/>
              </w:rPr>
              <w:t>при придобиване на едноличен контрол върху цяла компания – придобиващото контрол и придобиваното (</w:t>
            </w:r>
            <w:proofErr w:type="spellStart"/>
            <w:r w:rsidRPr="005D2F03">
              <w:rPr>
                <w:rFonts w:ascii="Times New Roman" w:hAnsi="Times New Roman"/>
                <w:i/>
                <w:sz w:val="24"/>
                <w:szCs w:val="24"/>
              </w:rPr>
              <w:t>целéното</w:t>
            </w:r>
            <w:proofErr w:type="spellEnd"/>
            <w:r w:rsidRPr="005D2F03">
              <w:rPr>
                <w:rFonts w:ascii="Times New Roman" w:hAnsi="Times New Roman"/>
                <w:i/>
                <w:sz w:val="24"/>
                <w:szCs w:val="24"/>
              </w:rPr>
              <w:t>) предприятие, а при придобиване на едноличен контрол върху част от компания (активи, търговска марка и др.) - придобиващото контрол предприятие и придобиваната/</w:t>
            </w:r>
            <w:proofErr w:type="spellStart"/>
            <w:r w:rsidRPr="005D2F03">
              <w:rPr>
                <w:rFonts w:ascii="Times New Roman" w:hAnsi="Times New Roman"/>
                <w:i/>
                <w:sz w:val="24"/>
                <w:szCs w:val="24"/>
              </w:rPr>
              <w:t>ите</w:t>
            </w:r>
            <w:proofErr w:type="spellEnd"/>
            <w:r w:rsidRPr="005D2F03">
              <w:rPr>
                <w:rFonts w:ascii="Times New Roman" w:hAnsi="Times New Roman"/>
                <w:i/>
                <w:sz w:val="24"/>
                <w:szCs w:val="24"/>
              </w:rPr>
              <w:t xml:space="preserve"> част/и от </w:t>
            </w:r>
            <w:proofErr w:type="spellStart"/>
            <w:r w:rsidRPr="005D2F03">
              <w:rPr>
                <w:rFonts w:ascii="Times New Roman" w:hAnsi="Times New Roman"/>
                <w:i/>
                <w:sz w:val="24"/>
                <w:szCs w:val="24"/>
              </w:rPr>
              <w:t>целéната</w:t>
            </w:r>
            <w:proofErr w:type="spellEnd"/>
            <w:r w:rsidRPr="005D2F03">
              <w:rPr>
                <w:rFonts w:ascii="Times New Roman" w:hAnsi="Times New Roman"/>
                <w:i/>
                <w:sz w:val="24"/>
                <w:szCs w:val="24"/>
              </w:rPr>
              <w:t xml:space="preserve"> компания;</w:t>
            </w:r>
          </w:p>
          <w:p w:rsidR="0072705B" w:rsidRPr="005D2F03" w:rsidRDefault="0072705B" w:rsidP="009B7A92">
            <w:pPr>
              <w:spacing w:after="0" w:line="240" w:lineRule="auto"/>
              <w:ind w:firstLine="567"/>
              <w:jc w:val="both"/>
              <w:rPr>
                <w:rFonts w:ascii="Times New Roman" w:hAnsi="Times New Roman"/>
                <w:i/>
                <w:sz w:val="24"/>
                <w:szCs w:val="24"/>
              </w:rPr>
            </w:pPr>
            <w:r w:rsidRPr="005D2F03">
              <w:rPr>
                <w:rFonts w:ascii="Times New Roman" w:hAnsi="Times New Roman"/>
                <w:i/>
                <w:sz w:val="24"/>
                <w:szCs w:val="24"/>
              </w:rPr>
              <w:t>- при придобиване на съвместен контрол върху съществуващо предприятие – лицата, които съвместно ще упражняват контрола, и предприятието, обект на контрола;</w:t>
            </w:r>
          </w:p>
          <w:p w:rsidR="0072705B" w:rsidRPr="005D2F03" w:rsidRDefault="0072705B" w:rsidP="009B7A92">
            <w:pPr>
              <w:spacing w:after="0" w:line="240" w:lineRule="auto"/>
              <w:ind w:firstLine="567"/>
              <w:jc w:val="both"/>
              <w:rPr>
                <w:rFonts w:ascii="Times New Roman" w:hAnsi="Times New Roman"/>
                <w:i/>
                <w:sz w:val="24"/>
                <w:szCs w:val="24"/>
              </w:rPr>
            </w:pPr>
            <w:r w:rsidRPr="005D2F03">
              <w:rPr>
                <w:rFonts w:ascii="Times New Roman" w:hAnsi="Times New Roman"/>
                <w:i/>
                <w:sz w:val="24"/>
                <w:szCs w:val="24"/>
              </w:rPr>
              <w:t>-</w:t>
            </w:r>
            <w:r>
              <w:rPr>
                <w:rFonts w:ascii="Times New Roman" w:hAnsi="Times New Roman"/>
                <w:i/>
                <w:sz w:val="24"/>
                <w:szCs w:val="24"/>
              </w:rPr>
              <w:t xml:space="preserve"> </w:t>
            </w:r>
            <w:r w:rsidRPr="005D2F03">
              <w:rPr>
                <w:rFonts w:ascii="Times New Roman" w:hAnsi="Times New Roman"/>
                <w:i/>
                <w:sz w:val="24"/>
                <w:szCs w:val="24"/>
              </w:rPr>
              <w:t>при създаване на ново съвместно предприятие - неговите учредители, т.нар. предприятия-майки.</w:t>
            </w:r>
          </w:p>
          <w:p w:rsidR="0072705B" w:rsidRPr="005D2F03" w:rsidRDefault="0072705B" w:rsidP="009B7A92">
            <w:pPr>
              <w:spacing w:after="0" w:line="240" w:lineRule="auto"/>
              <w:ind w:firstLine="567"/>
              <w:jc w:val="both"/>
              <w:rPr>
                <w:rFonts w:ascii="Times New Roman" w:hAnsi="Times New Roman"/>
                <w:i/>
                <w:sz w:val="24"/>
                <w:szCs w:val="24"/>
              </w:rPr>
            </w:pPr>
            <w:r w:rsidRPr="005D2F03">
              <w:rPr>
                <w:rFonts w:ascii="Times New Roman" w:hAnsi="Times New Roman"/>
                <w:i/>
                <w:sz w:val="24"/>
                <w:szCs w:val="24"/>
              </w:rPr>
              <w:t>В случаите на придобиване на едноличен или съвместен контрол върху съществуващи компании или части от тях при идентифициране на „засегнатите предприятия“ не се включва продавачът. Когато, обаче, продавачът запазва съвместен контрол заедно с придобиващата компания /или компании/, той е едно от засегнатите предприятия.</w:t>
            </w:r>
          </w:p>
          <w:p w:rsidR="0072705B" w:rsidRDefault="0072705B" w:rsidP="009B7A92">
            <w:pPr>
              <w:autoSpaceDE w:val="0"/>
              <w:autoSpaceDN w:val="0"/>
              <w:adjustRightInd w:val="0"/>
              <w:spacing w:after="0" w:line="240" w:lineRule="auto"/>
              <w:ind w:firstLine="567"/>
              <w:jc w:val="both"/>
              <w:rPr>
                <w:rFonts w:ascii="Times New Roman" w:hAnsi="Times New Roman"/>
                <w:sz w:val="24"/>
                <w:szCs w:val="24"/>
                <w:lang w:eastAsia="bg-BG"/>
              </w:rPr>
            </w:pPr>
            <w:r w:rsidRPr="005D2F03">
              <w:rPr>
                <w:rFonts w:ascii="Times New Roman" w:hAnsi="Times New Roman"/>
                <w:i/>
                <w:sz w:val="24"/>
                <w:szCs w:val="24"/>
                <w:lang w:eastAsia="bg-BG"/>
              </w:rPr>
              <w:lastRenderedPageBreak/>
              <w:t>В Консолидираното юрисдикционно известие на ЕК детайлно са идентифицирани „засегнатите предприятия“ при различни видове операции, като са включени и специални правила за засегнати предприятия при многостепенна сделка и други.</w:t>
            </w:r>
            <w:r w:rsidRPr="00DC7BD3">
              <w:rPr>
                <w:rFonts w:ascii="Times New Roman" w:hAnsi="Times New Roman"/>
                <w:sz w:val="24"/>
                <w:szCs w:val="24"/>
                <w:lang w:eastAsia="bg-BG"/>
              </w:rPr>
              <w:t xml:space="preserve"> </w:t>
            </w:r>
          </w:p>
          <w:p w:rsidR="0072705B" w:rsidRPr="00DC7BD3" w:rsidRDefault="0072705B" w:rsidP="009B7A92">
            <w:pPr>
              <w:autoSpaceDE w:val="0"/>
              <w:autoSpaceDN w:val="0"/>
              <w:adjustRightInd w:val="0"/>
              <w:spacing w:after="0" w:line="240" w:lineRule="auto"/>
              <w:ind w:firstLine="567"/>
              <w:jc w:val="both"/>
              <w:rPr>
                <w:rFonts w:ascii="Times New Roman" w:hAnsi="Times New Roman"/>
                <w:sz w:val="24"/>
                <w:szCs w:val="24"/>
              </w:rPr>
            </w:pPr>
          </w:p>
        </w:tc>
      </w:tr>
    </w:tbl>
    <w:p w:rsidR="0072705B" w:rsidRDefault="0072705B" w:rsidP="0072705B">
      <w:pPr>
        <w:spacing w:after="0" w:line="240" w:lineRule="auto"/>
        <w:jc w:val="both"/>
        <w:rPr>
          <w:rFonts w:ascii="Times New Roman" w:hAnsi="Times New Roman"/>
          <w:b/>
          <w:sz w:val="24"/>
          <w:szCs w:val="24"/>
        </w:rPr>
      </w:pPr>
    </w:p>
    <w:p w:rsidR="0072705B" w:rsidRPr="000265B0" w:rsidRDefault="0072705B" w:rsidP="0072705B">
      <w:pPr>
        <w:spacing w:after="0" w:line="240" w:lineRule="auto"/>
        <w:jc w:val="both"/>
        <w:rPr>
          <w:rFonts w:ascii="Times New Roman" w:eastAsia="Times New Roman" w:hAnsi="Times New Roman"/>
          <w:sz w:val="24"/>
          <w:szCs w:val="24"/>
          <w:lang w:eastAsia="bg-BG"/>
        </w:rPr>
      </w:pPr>
      <w:r w:rsidRPr="000265B0">
        <w:rPr>
          <w:rFonts w:ascii="Times New Roman" w:hAnsi="Times New Roman"/>
          <w:b/>
          <w:sz w:val="24"/>
          <w:szCs w:val="24"/>
        </w:rPr>
        <w:t>ІІ.1. Преки участници в концентрацията</w:t>
      </w:r>
    </w:p>
    <w:p w:rsidR="0072705B" w:rsidRPr="000265B0" w:rsidRDefault="0072705B" w:rsidP="0072705B">
      <w:pPr>
        <w:spacing w:after="0" w:line="240" w:lineRule="auto"/>
        <w:jc w:val="both"/>
        <w:rPr>
          <w:rFonts w:ascii="Times New Roman" w:hAnsi="Times New Roman"/>
          <w:sz w:val="24"/>
          <w:szCs w:val="24"/>
        </w:rPr>
      </w:pPr>
      <w:r w:rsidRPr="000265B0">
        <w:rPr>
          <w:rFonts w:ascii="Times New Roman" w:hAnsi="Times New Roman"/>
          <w:b/>
          <w:sz w:val="24"/>
          <w:szCs w:val="24"/>
        </w:rPr>
        <w:t xml:space="preserve">ІІ.1.1. </w:t>
      </w:r>
      <w:r w:rsidRPr="000265B0">
        <w:rPr>
          <w:rFonts w:ascii="Times New Roman" w:hAnsi="Times New Roman"/>
          <w:sz w:val="24"/>
          <w:szCs w:val="24"/>
        </w:rPr>
        <w:t>Моля, да предоставите следната информация и данни за преките участници в концентрацията: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фирмено наименование</w:t>
      </w:r>
      <w:r w:rsidRPr="0002122E">
        <w:rPr>
          <w:rFonts w:ascii="Times New Roman" w:hAnsi="Times New Roman"/>
          <w:sz w:val="24"/>
          <w:szCs w:val="24"/>
        </w:rPr>
        <w:t>, ЕИК</w:t>
      </w:r>
      <w:r>
        <w:rPr>
          <w:rFonts w:ascii="Times New Roman" w:hAnsi="Times New Roman"/>
          <w:sz w:val="24"/>
          <w:szCs w:val="24"/>
        </w:rPr>
        <w:t>/регистрационен номер</w:t>
      </w:r>
      <w:r w:rsidRPr="0002122E">
        <w:rPr>
          <w:rFonts w:ascii="Times New Roman" w:hAnsi="Times New Roman"/>
          <w:sz w:val="24"/>
          <w:szCs w:val="24"/>
        </w:rPr>
        <w:t>,</w:t>
      </w:r>
      <w:r>
        <w:rPr>
          <w:rFonts w:ascii="Times New Roman" w:hAnsi="Times New Roman"/>
          <w:sz w:val="24"/>
          <w:szCs w:val="24"/>
        </w:rPr>
        <w:t xml:space="preserve"> </w:t>
      </w:r>
      <w:r w:rsidRPr="00DC7BD3">
        <w:rPr>
          <w:rFonts w:ascii="Times New Roman" w:hAnsi="Times New Roman"/>
          <w:sz w:val="24"/>
          <w:szCs w:val="24"/>
        </w:rPr>
        <w:t xml:space="preserve">седалище и адрес на управление, адрес за кореспонденция (ако е различен от адреса на управление), телефонен номер, факс, </w:t>
      </w:r>
      <w:r w:rsidRPr="00DC7BD3">
        <w:rPr>
          <w:rFonts w:ascii="Times New Roman" w:hAnsi="Times New Roman"/>
          <w:sz w:val="24"/>
          <w:szCs w:val="24"/>
          <w:lang w:val="en-US"/>
        </w:rPr>
        <w:t>e</w:t>
      </w:r>
      <w:r w:rsidRPr="00DC7BD3">
        <w:rPr>
          <w:rFonts w:ascii="Times New Roman" w:hAnsi="Times New Roman"/>
          <w:sz w:val="24"/>
          <w:szCs w:val="24"/>
        </w:rPr>
        <w:t>-</w:t>
      </w:r>
      <w:r w:rsidRPr="00DC7BD3">
        <w:rPr>
          <w:rFonts w:ascii="Times New Roman" w:hAnsi="Times New Roman"/>
          <w:sz w:val="24"/>
          <w:szCs w:val="24"/>
          <w:lang w:val="en-US"/>
        </w:rPr>
        <w:t>mail</w:t>
      </w:r>
      <w:r w:rsidRPr="00DC7BD3">
        <w:rPr>
          <w:rFonts w:ascii="Times New Roman" w:hAnsi="Times New Roman"/>
          <w:sz w:val="24"/>
          <w:szCs w:val="24"/>
        </w:rPr>
        <w:t xml:space="preserve"> адрес. Приложете документи за идентификация на тези предприятия.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 xml:space="preserve">име, адрес, телефонен номер, факс и </w:t>
      </w:r>
      <w:r w:rsidRPr="00DC7BD3">
        <w:rPr>
          <w:rFonts w:ascii="Times New Roman" w:hAnsi="Times New Roman"/>
          <w:sz w:val="24"/>
          <w:szCs w:val="24"/>
          <w:lang w:val="en-US"/>
        </w:rPr>
        <w:t>e</w:t>
      </w:r>
      <w:r w:rsidRPr="00DC7BD3">
        <w:rPr>
          <w:rFonts w:ascii="Times New Roman" w:hAnsi="Times New Roman"/>
          <w:sz w:val="24"/>
          <w:szCs w:val="24"/>
        </w:rPr>
        <w:t>-</w:t>
      </w:r>
      <w:r w:rsidRPr="00DC7BD3">
        <w:rPr>
          <w:rFonts w:ascii="Times New Roman" w:hAnsi="Times New Roman"/>
          <w:sz w:val="24"/>
          <w:szCs w:val="24"/>
          <w:lang w:val="en-US"/>
        </w:rPr>
        <w:t>mail</w:t>
      </w:r>
      <w:r w:rsidRPr="00DC7BD3">
        <w:rPr>
          <w:rFonts w:ascii="Times New Roman" w:hAnsi="Times New Roman"/>
          <w:sz w:val="24"/>
          <w:szCs w:val="24"/>
        </w:rPr>
        <w:t xml:space="preserve"> адрес на представителя на преките участници; ако е законен представител – да се посочи неговата позиция, а ако е упълномощен представител – и доказателства, че същият действа в качеството си на такъв.</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ако предприятието няма регистриран офис, адрес за кореспонденция или няма представителство в България, за целите на настоящата процедура посочете името на пълномощник, както и неговия пощенски адрес, телефонен номер, факс, e-</w:t>
      </w:r>
      <w:proofErr w:type="spellStart"/>
      <w:r w:rsidRPr="00DC7BD3">
        <w:rPr>
          <w:rFonts w:ascii="Times New Roman" w:hAnsi="Times New Roman"/>
          <w:sz w:val="24"/>
          <w:szCs w:val="24"/>
        </w:rPr>
        <w:t>mail</w:t>
      </w:r>
      <w:proofErr w:type="spellEnd"/>
      <w:r w:rsidRPr="00DC7BD3">
        <w:rPr>
          <w:rFonts w:ascii="Times New Roman" w:hAnsi="Times New Roman"/>
          <w:sz w:val="24"/>
          <w:szCs w:val="24"/>
        </w:rPr>
        <w:t xml:space="preserve"> адрес за контакт в България.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ІІ.1.2. </w:t>
      </w:r>
      <w:r w:rsidRPr="00DC7BD3">
        <w:rPr>
          <w:rFonts w:ascii="Times New Roman" w:hAnsi="Times New Roman"/>
          <w:sz w:val="24"/>
          <w:szCs w:val="24"/>
        </w:rPr>
        <w:t>Опишете: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корпоративна история (година на учредяване; промяна в упражнявания контрол и осъществявана дейност в рамките на последните 3 години);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C616F0">
        <w:rPr>
          <w:rFonts w:ascii="Times New Roman" w:hAnsi="Times New Roman"/>
          <w:sz w:val="24"/>
          <w:szCs w:val="24"/>
        </w:rPr>
        <w:t>отношенията на контрол между прекия участник в концентрацията и предприятията/лицата от групата, към която принадлежи, както и отношенията на контрол с предприятия/лица от другата група предприятия, участващи в концентрацията и с независими предприятия</w:t>
      </w:r>
      <w:r w:rsidRPr="00DC7BD3">
        <w:rPr>
          <w:rFonts w:ascii="Times New Roman" w:hAnsi="Times New Roman"/>
          <w:sz w:val="24"/>
          <w:szCs w:val="24"/>
        </w:rPr>
        <w:t xml:space="preserve"> (извън групата предприятия, участващи в концентрацията).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ІІ.1.3</w:t>
      </w:r>
      <w:r w:rsidRPr="00DC7BD3">
        <w:rPr>
          <w:rFonts w:ascii="Times New Roman" w:hAnsi="Times New Roman"/>
          <w:sz w:val="24"/>
          <w:szCs w:val="24"/>
        </w:rPr>
        <w:t>. Опишете:</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реалната дейност на преките участници в концентрацията, като по-подробно опишете дейностите, осъществявани в България, или тези, които имат ефект върху български пазари;</w:t>
      </w:r>
    </w:p>
    <w:p w:rsidR="0072705B" w:rsidRPr="00C616F0"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 xml:space="preserve">очакваните последици върху стопанската дейност на преките участници в </w:t>
      </w:r>
      <w:r w:rsidRPr="00C616F0">
        <w:rPr>
          <w:rFonts w:ascii="Times New Roman" w:hAnsi="Times New Roman"/>
          <w:sz w:val="24"/>
          <w:szCs w:val="24"/>
        </w:rPr>
        <w:t>концентрацията, особено онези аспекти, които са от значение за България;</w:t>
      </w:r>
    </w:p>
    <w:p w:rsidR="0072705B" w:rsidRPr="00C616F0" w:rsidRDefault="0072705B" w:rsidP="0072705B">
      <w:pPr>
        <w:pStyle w:val="NoSpacing"/>
        <w:jc w:val="both"/>
        <w:rPr>
          <w:rFonts w:ascii="Times New Roman" w:hAnsi="Times New Roman"/>
          <w:b/>
          <w:sz w:val="24"/>
          <w:szCs w:val="24"/>
        </w:rPr>
      </w:pPr>
      <w:r w:rsidRPr="00C616F0">
        <w:rPr>
          <w:rFonts w:ascii="Times New Roman" w:hAnsi="Times New Roman"/>
          <w:b/>
          <w:sz w:val="24"/>
          <w:szCs w:val="24"/>
        </w:rPr>
        <w:t>ІІ.2. Групи от предприятия, участващи в концентрацията</w:t>
      </w:r>
    </w:p>
    <w:p w:rsidR="0072705B" w:rsidRPr="00C616F0" w:rsidRDefault="0072705B" w:rsidP="0072705B">
      <w:pPr>
        <w:pStyle w:val="NoSpacing"/>
        <w:jc w:val="both"/>
        <w:rPr>
          <w:rFonts w:ascii="Times New Roman" w:hAnsi="Times New Roman"/>
          <w:sz w:val="24"/>
          <w:szCs w:val="24"/>
        </w:rPr>
      </w:pPr>
      <w:r w:rsidRPr="00C616F0">
        <w:rPr>
          <w:rFonts w:ascii="Times New Roman" w:hAnsi="Times New Roman"/>
          <w:b/>
          <w:sz w:val="24"/>
          <w:szCs w:val="24"/>
        </w:rPr>
        <w:t xml:space="preserve">ІІ.2.1. </w:t>
      </w:r>
      <w:r w:rsidRPr="00C616F0">
        <w:rPr>
          <w:rFonts w:ascii="Times New Roman" w:hAnsi="Times New Roman"/>
          <w:sz w:val="24"/>
          <w:szCs w:val="24"/>
        </w:rPr>
        <w:t>По отношение на всяка група от предприятия, която участва в концентрацията, моля да представите следната информация:</w:t>
      </w:r>
    </w:p>
    <w:p w:rsidR="0072705B" w:rsidRPr="00C616F0" w:rsidRDefault="0072705B" w:rsidP="0072705B">
      <w:pPr>
        <w:spacing w:after="0" w:line="240" w:lineRule="auto"/>
        <w:jc w:val="both"/>
        <w:rPr>
          <w:rFonts w:ascii="Times New Roman" w:hAnsi="Times New Roman"/>
          <w:sz w:val="24"/>
          <w:szCs w:val="24"/>
        </w:rPr>
      </w:pPr>
      <w:r w:rsidRPr="00C616F0">
        <w:rPr>
          <w:rFonts w:ascii="Times New Roman" w:hAnsi="Times New Roman"/>
          <w:sz w:val="24"/>
          <w:szCs w:val="24"/>
        </w:rPr>
        <w:t>а) кратка история на групата от предприятия като цяло (промяна в упражнявания контрол и осъществявана дейност в рамките на последните 3 години);</w:t>
      </w:r>
    </w:p>
    <w:p w:rsidR="0072705B" w:rsidRPr="00C616F0" w:rsidRDefault="0072705B" w:rsidP="0072705B">
      <w:pPr>
        <w:pStyle w:val="NoSpacing"/>
        <w:jc w:val="both"/>
        <w:rPr>
          <w:rFonts w:ascii="Times New Roman" w:hAnsi="Times New Roman"/>
          <w:sz w:val="24"/>
          <w:szCs w:val="24"/>
        </w:rPr>
      </w:pPr>
      <w:r w:rsidRPr="00C616F0">
        <w:rPr>
          <w:rFonts w:ascii="Times New Roman" w:hAnsi="Times New Roman"/>
          <w:sz w:val="24"/>
          <w:szCs w:val="24"/>
        </w:rPr>
        <w:t xml:space="preserve">б) цялата структура на групата от предприятия (отношения на контрол – вид и средства за неговото упражняване); </w:t>
      </w:r>
    </w:p>
    <w:p w:rsidR="0072705B" w:rsidRPr="00C616F0" w:rsidRDefault="0072705B" w:rsidP="0072705B">
      <w:pPr>
        <w:pStyle w:val="NoSpacing"/>
        <w:rPr>
          <w:rFonts w:ascii="Times New Roman" w:hAnsi="Times New Roman"/>
          <w:sz w:val="24"/>
          <w:szCs w:val="24"/>
        </w:rPr>
      </w:pPr>
      <w:r w:rsidRPr="00C616F0">
        <w:rPr>
          <w:rFonts w:ascii="Times New Roman" w:hAnsi="Times New Roman"/>
          <w:sz w:val="24"/>
          <w:szCs w:val="24"/>
        </w:rPr>
        <w:t xml:space="preserve">Илюстрирайте структурата на групата преди и след концентрацията чрез </w:t>
      </w:r>
      <w:proofErr w:type="spellStart"/>
      <w:r w:rsidRPr="00C616F0">
        <w:rPr>
          <w:rFonts w:ascii="Times New Roman" w:hAnsi="Times New Roman"/>
          <w:sz w:val="24"/>
          <w:szCs w:val="24"/>
        </w:rPr>
        <w:t>органиграми</w:t>
      </w:r>
      <w:proofErr w:type="spellEnd"/>
      <w:r w:rsidRPr="00C616F0">
        <w:rPr>
          <w:rFonts w:ascii="Times New Roman" w:hAnsi="Times New Roman"/>
          <w:sz w:val="24"/>
          <w:szCs w:val="24"/>
        </w:rPr>
        <w:t>, като посочите и съответното акционерно/дялово участие (в проценти).</w:t>
      </w:r>
    </w:p>
    <w:p w:rsidR="0072705B" w:rsidRPr="00C616F0" w:rsidRDefault="0072705B" w:rsidP="0072705B">
      <w:pPr>
        <w:pStyle w:val="NoSpacing"/>
        <w:jc w:val="both"/>
        <w:rPr>
          <w:rFonts w:ascii="Times New Roman" w:hAnsi="Times New Roman"/>
          <w:sz w:val="24"/>
          <w:szCs w:val="24"/>
        </w:rPr>
      </w:pPr>
      <w:r w:rsidRPr="00C616F0">
        <w:rPr>
          <w:rFonts w:ascii="Times New Roman" w:hAnsi="Times New Roman"/>
          <w:sz w:val="24"/>
          <w:szCs w:val="24"/>
        </w:rPr>
        <w:t>в) дейности на предприятията от групата (реално осъществявана дейност и географски</w:t>
      </w:r>
      <w:r w:rsidRPr="00C616F0">
        <w:rPr>
          <w:rFonts w:ascii="Times New Roman" w:hAnsi="Times New Roman"/>
          <w:sz w:val="24"/>
          <w:szCs w:val="24"/>
          <w:lang w:val="en-US"/>
        </w:rPr>
        <w:t xml:space="preserve"> </w:t>
      </w:r>
      <w:r w:rsidRPr="00C616F0">
        <w:rPr>
          <w:rFonts w:ascii="Times New Roman" w:hAnsi="Times New Roman"/>
          <w:sz w:val="24"/>
          <w:szCs w:val="24"/>
        </w:rPr>
        <w:t>обхват);</w:t>
      </w:r>
    </w:p>
    <w:p w:rsidR="0072705B" w:rsidRPr="00C616F0" w:rsidRDefault="0072705B" w:rsidP="0072705B">
      <w:pPr>
        <w:spacing w:after="0" w:line="240" w:lineRule="auto"/>
        <w:jc w:val="both"/>
        <w:rPr>
          <w:rFonts w:ascii="Times New Roman" w:hAnsi="Times New Roman"/>
          <w:sz w:val="24"/>
          <w:szCs w:val="24"/>
        </w:rPr>
      </w:pPr>
      <w:r w:rsidRPr="00C616F0">
        <w:rPr>
          <w:rFonts w:ascii="Times New Roman" w:hAnsi="Times New Roman"/>
          <w:sz w:val="24"/>
          <w:szCs w:val="24"/>
        </w:rPr>
        <w:t>г) очаквано въздействие на концентрацията върху стопанската дейност на предприятието/предприятията от групата, с акцент върху промените, засягащи пазари в България.</w:t>
      </w:r>
    </w:p>
    <w:p w:rsidR="0072705B" w:rsidRPr="00DC7BD3" w:rsidRDefault="0072705B" w:rsidP="0072705B">
      <w:pPr>
        <w:spacing w:after="0" w:line="240" w:lineRule="auto"/>
        <w:jc w:val="both"/>
        <w:rPr>
          <w:rFonts w:ascii="Times New Roman" w:hAnsi="Times New Roman"/>
          <w:sz w:val="24"/>
          <w:szCs w:val="24"/>
        </w:rPr>
      </w:pPr>
      <w:r w:rsidRPr="00C616F0">
        <w:rPr>
          <w:rFonts w:ascii="Times New Roman" w:hAnsi="Times New Roman"/>
          <w:b/>
          <w:sz w:val="24"/>
          <w:szCs w:val="24"/>
        </w:rPr>
        <w:t xml:space="preserve">ІІ.2.2. </w:t>
      </w:r>
      <w:r w:rsidRPr="00C616F0">
        <w:rPr>
          <w:rFonts w:ascii="Times New Roman" w:hAnsi="Times New Roman"/>
          <w:sz w:val="24"/>
          <w:szCs w:val="24"/>
        </w:rPr>
        <w:t xml:space="preserve">Опишете съществуващите преди </w:t>
      </w:r>
      <w:proofErr w:type="spellStart"/>
      <w:r w:rsidRPr="00C616F0">
        <w:rPr>
          <w:rFonts w:ascii="Times New Roman" w:hAnsi="Times New Roman"/>
          <w:sz w:val="24"/>
          <w:szCs w:val="24"/>
        </w:rPr>
        <w:t>нотифицираната</w:t>
      </w:r>
      <w:proofErr w:type="spellEnd"/>
      <w:r w:rsidRPr="00C616F0">
        <w:rPr>
          <w:rFonts w:ascii="Times New Roman" w:hAnsi="Times New Roman"/>
          <w:sz w:val="24"/>
          <w:szCs w:val="24"/>
        </w:rPr>
        <w:t xml:space="preserve"> концентрация</w:t>
      </w:r>
      <w:r w:rsidRPr="00DC7BD3">
        <w:rPr>
          <w:rFonts w:ascii="Times New Roman" w:hAnsi="Times New Roman"/>
          <w:sz w:val="24"/>
          <w:szCs w:val="24"/>
        </w:rPr>
        <w:t xml:space="preserve"> връзки между предприятията или групите от предприятия, участващи в концентрацията, и други независими предприятия, както следва: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lastRenderedPageBreak/>
        <w:t xml:space="preserve">а) </w:t>
      </w:r>
      <w:r w:rsidRPr="00DC7BD3">
        <w:rPr>
          <w:rFonts w:ascii="Times New Roman" w:hAnsi="Times New Roman"/>
          <w:sz w:val="24"/>
          <w:szCs w:val="24"/>
        </w:rPr>
        <w:t>контрол (фирмено наименование на контролиращото/</w:t>
      </w:r>
      <w:proofErr w:type="spellStart"/>
      <w:r w:rsidRPr="00DC7BD3">
        <w:rPr>
          <w:rFonts w:ascii="Times New Roman" w:hAnsi="Times New Roman"/>
          <w:sz w:val="24"/>
          <w:szCs w:val="24"/>
        </w:rPr>
        <w:t>ите</w:t>
      </w:r>
      <w:proofErr w:type="spellEnd"/>
      <w:r w:rsidRPr="00DC7BD3">
        <w:rPr>
          <w:rFonts w:ascii="Times New Roman" w:hAnsi="Times New Roman"/>
          <w:sz w:val="24"/>
          <w:szCs w:val="24"/>
        </w:rPr>
        <w:t xml:space="preserve"> и контролираното/</w:t>
      </w:r>
      <w:proofErr w:type="spellStart"/>
      <w:r w:rsidRPr="00DC7BD3">
        <w:rPr>
          <w:rFonts w:ascii="Times New Roman" w:hAnsi="Times New Roman"/>
          <w:sz w:val="24"/>
          <w:szCs w:val="24"/>
        </w:rPr>
        <w:t>ите</w:t>
      </w:r>
      <w:proofErr w:type="spellEnd"/>
      <w:r w:rsidRPr="00DC7BD3">
        <w:rPr>
          <w:rFonts w:ascii="Times New Roman" w:hAnsi="Times New Roman"/>
          <w:sz w:val="24"/>
          <w:szCs w:val="24"/>
        </w:rPr>
        <w:t xml:space="preserve"> предприятие/я, права на контрол);</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възможност за упражняване на контрол при вземане на стратегически решения;</w:t>
      </w:r>
    </w:p>
    <w:p w:rsidR="0072705B" w:rsidRPr="00B97803" w:rsidRDefault="0072705B" w:rsidP="0072705B">
      <w:pPr>
        <w:spacing w:after="0" w:line="240" w:lineRule="auto"/>
        <w:jc w:val="both"/>
        <w:rPr>
          <w:rFonts w:ascii="Times New Roman" w:hAnsi="Times New Roman"/>
          <w:sz w:val="24"/>
          <w:szCs w:val="24"/>
        </w:rPr>
      </w:pPr>
      <w:r w:rsidRPr="00B97803">
        <w:rPr>
          <w:rFonts w:ascii="Times New Roman" w:hAnsi="Times New Roman"/>
          <w:b/>
          <w:sz w:val="24"/>
          <w:szCs w:val="24"/>
        </w:rPr>
        <w:t>в)</w:t>
      </w:r>
      <w:r w:rsidRPr="00B97803">
        <w:rPr>
          <w:rFonts w:ascii="Times New Roman" w:hAnsi="Times New Roman"/>
          <w:sz w:val="24"/>
          <w:szCs w:val="24"/>
        </w:rPr>
        <w:t xml:space="preserve"> миноритарно участие в независими предприятия (наименование на предприятията и процент на акционерно/дялово участие);</w:t>
      </w:r>
    </w:p>
    <w:p w:rsidR="0072705B" w:rsidRPr="00B97803" w:rsidRDefault="0072705B" w:rsidP="0072705B">
      <w:pPr>
        <w:spacing w:after="0" w:line="240" w:lineRule="auto"/>
        <w:jc w:val="both"/>
        <w:rPr>
          <w:rFonts w:ascii="Times New Roman" w:hAnsi="Times New Roman"/>
          <w:sz w:val="24"/>
          <w:szCs w:val="24"/>
        </w:rPr>
      </w:pPr>
      <w:r w:rsidRPr="00B97803">
        <w:rPr>
          <w:rFonts w:ascii="Times New Roman" w:hAnsi="Times New Roman"/>
          <w:b/>
          <w:sz w:val="24"/>
          <w:szCs w:val="24"/>
        </w:rPr>
        <w:t>г)</w:t>
      </w:r>
      <w:r w:rsidRPr="00B97803">
        <w:rPr>
          <w:rFonts w:ascii="Times New Roman" w:hAnsi="Times New Roman"/>
          <w:sz w:val="24"/>
          <w:szCs w:val="24"/>
        </w:rPr>
        <w:t xml:space="preserve"> списък на лицата-членове на органите на управление на предприятията, участници в концентрацията, които лица участват в органите на управление на други независими предприятия;</w:t>
      </w:r>
    </w:p>
    <w:p w:rsidR="0072705B" w:rsidRPr="006935E5" w:rsidRDefault="0072705B" w:rsidP="0072705B">
      <w:pPr>
        <w:spacing w:after="0" w:line="240" w:lineRule="auto"/>
        <w:jc w:val="both"/>
        <w:rPr>
          <w:rFonts w:ascii="Times New Roman" w:hAnsi="Times New Roman"/>
          <w:sz w:val="24"/>
          <w:szCs w:val="24"/>
        </w:rPr>
      </w:pPr>
      <w:r w:rsidRPr="006935E5">
        <w:rPr>
          <w:rFonts w:ascii="Times New Roman" w:hAnsi="Times New Roman"/>
          <w:b/>
          <w:sz w:val="24"/>
          <w:szCs w:val="24"/>
        </w:rPr>
        <w:t xml:space="preserve">д) </w:t>
      </w:r>
      <w:r w:rsidRPr="006935E5">
        <w:rPr>
          <w:rFonts w:ascii="Times New Roman" w:hAnsi="Times New Roman"/>
          <w:sz w:val="24"/>
          <w:szCs w:val="24"/>
        </w:rPr>
        <w:t>други съществени д</w:t>
      </w:r>
      <w:r w:rsidRPr="00B97803">
        <w:rPr>
          <w:rFonts w:ascii="Times New Roman" w:hAnsi="Times New Roman"/>
          <w:sz w:val="24"/>
          <w:szCs w:val="24"/>
        </w:rPr>
        <w:t>оговорни икономиче</w:t>
      </w:r>
      <w:r w:rsidRPr="006935E5">
        <w:rPr>
          <w:rFonts w:ascii="Times New Roman" w:hAnsi="Times New Roman"/>
          <w:sz w:val="24"/>
          <w:szCs w:val="24"/>
        </w:rPr>
        <w:t xml:space="preserve">ски отношения между предприятията, </w:t>
      </w:r>
      <w:r w:rsidRPr="00B97803">
        <w:rPr>
          <w:rFonts w:ascii="Times New Roman" w:hAnsi="Times New Roman"/>
          <w:sz w:val="24"/>
          <w:szCs w:val="24"/>
        </w:rPr>
        <w:t>участници в концентрацията, и други независими от тях или от техните групи</w:t>
      </w:r>
      <w:r w:rsidRPr="006935E5">
        <w:rPr>
          <w:rFonts w:ascii="Times New Roman" w:hAnsi="Times New Roman"/>
          <w:sz w:val="24"/>
          <w:szCs w:val="24"/>
        </w:rPr>
        <w:t xml:space="preserve"> предприятия</w:t>
      </w:r>
      <w:r w:rsidRPr="00492FE6">
        <w:rPr>
          <w:rFonts w:ascii="Times New Roman" w:hAnsi="Times New Roman"/>
          <w:sz w:val="24"/>
          <w:szCs w:val="24"/>
        </w:rPr>
        <w:t xml:space="preserve">, които могат да имат решаващо влияние върху дейността </w:t>
      </w:r>
      <w:r w:rsidRPr="00B146FA">
        <w:rPr>
          <w:rFonts w:ascii="Times New Roman" w:hAnsi="Times New Roman"/>
          <w:sz w:val="24"/>
          <w:szCs w:val="24"/>
        </w:rPr>
        <w:t>на другите участници на пазара</w:t>
      </w:r>
      <w:r w:rsidRPr="00B97803">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sz w:val="24"/>
          <w:szCs w:val="24"/>
        </w:rPr>
      </w:pPr>
      <w:r w:rsidRPr="00B97803">
        <w:rPr>
          <w:rFonts w:ascii="Times New Roman" w:hAnsi="Times New Roman"/>
          <w:b/>
          <w:sz w:val="24"/>
          <w:szCs w:val="24"/>
        </w:rPr>
        <w:t>е)</w:t>
      </w:r>
      <w:r w:rsidRPr="00B97803">
        <w:rPr>
          <w:rFonts w:ascii="Times New Roman" w:hAnsi="Times New Roman"/>
          <w:sz w:val="24"/>
          <w:szCs w:val="24"/>
        </w:rPr>
        <w:t xml:space="preserve"> накратко опишете реално осъществяваната дейност на предприятията, посочени в букви в), г) и д).</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ІІ.3. </w:t>
      </w:r>
      <w:r w:rsidRPr="00DC7BD3">
        <w:rPr>
          <w:rFonts w:ascii="Times New Roman" w:hAnsi="Times New Roman"/>
          <w:sz w:val="24"/>
          <w:szCs w:val="24"/>
        </w:rPr>
        <w:t xml:space="preserve">Опишете всички приключили или текущи производства пред ЕК или НОК, проведени в двугодишен период преди настоящата нотификация, с участието на предприятие от групите, към които принадлежат участниците в концентрацията, </w:t>
      </w:r>
      <w:r w:rsidRPr="00E436CB">
        <w:rPr>
          <w:rFonts w:ascii="Times New Roman" w:hAnsi="Times New Roman"/>
          <w:sz w:val="24"/>
          <w:szCs w:val="24"/>
        </w:rPr>
        <w:t>като посочите кой орган по конкуренция е извършил/извършва проучването;</w:t>
      </w:r>
      <w:r>
        <w:rPr>
          <w:rFonts w:ascii="Times New Roman" w:hAnsi="Times New Roman"/>
          <w:sz w:val="24"/>
          <w:szCs w:val="24"/>
        </w:rPr>
        <w:t xml:space="preserve"> </w:t>
      </w:r>
      <w:r w:rsidRPr="00DC7BD3">
        <w:rPr>
          <w:rFonts w:ascii="Times New Roman" w:hAnsi="Times New Roman"/>
          <w:sz w:val="24"/>
          <w:szCs w:val="24"/>
        </w:rPr>
        <w:t>номер на производство, предприятието, което участва и изхода на производството или статус на текущото производство.</w:t>
      </w:r>
    </w:p>
    <w:p w:rsidR="0072705B" w:rsidRPr="0065037C" w:rsidRDefault="0072705B" w:rsidP="0072705B">
      <w:pPr>
        <w:spacing w:after="0" w:line="240" w:lineRule="auto"/>
        <w:ind w:firstLine="567"/>
        <w:jc w:val="both"/>
        <w:rPr>
          <w:rFonts w:ascii="Times New Roman" w:hAnsi="Times New Roman"/>
          <w:b/>
          <w:sz w:val="24"/>
          <w:szCs w:val="24"/>
          <w:u w:val="single"/>
        </w:rPr>
      </w:pPr>
    </w:p>
    <w:p w:rsidR="0072705B" w:rsidRPr="00DC7BD3" w:rsidRDefault="0072705B" w:rsidP="0072705B">
      <w:pPr>
        <w:spacing w:after="0" w:line="240" w:lineRule="auto"/>
        <w:jc w:val="both"/>
        <w:rPr>
          <w:rFonts w:ascii="Times New Roman" w:hAnsi="Times New Roman"/>
          <w:b/>
          <w:sz w:val="24"/>
          <w:szCs w:val="24"/>
          <w:u w:val="single"/>
        </w:rPr>
      </w:pPr>
      <w:r w:rsidRPr="00DC7BD3">
        <w:rPr>
          <w:rFonts w:ascii="Times New Roman" w:hAnsi="Times New Roman"/>
          <w:b/>
          <w:sz w:val="24"/>
          <w:szCs w:val="24"/>
          <w:u w:val="single"/>
        </w:rPr>
        <w:t xml:space="preserve">ІІІ. Общ оборот на участниците в концентрацията </w:t>
      </w:r>
    </w:p>
    <w:p w:rsidR="0072705B" w:rsidRPr="00DC7BD3" w:rsidRDefault="0072705B" w:rsidP="0072705B">
      <w:pPr>
        <w:spacing w:after="0" w:line="240" w:lineRule="auto"/>
        <w:ind w:firstLine="567"/>
        <w:jc w:val="both"/>
        <w:rPr>
          <w:rFonts w:ascii="Times New Roman" w:hAnsi="Times New Roman"/>
          <w:b/>
          <w:sz w:val="24"/>
          <w:szCs w:val="24"/>
        </w:rPr>
      </w:pPr>
    </w:p>
    <w:p w:rsidR="0072705B" w:rsidRPr="00866C63" w:rsidRDefault="0072705B" w:rsidP="0072705B">
      <w:pPr>
        <w:pStyle w:val="BalloonTextChar"/>
        <w:pBdr>
          <w:top w:val="single" w:sz="4" w:space="1" w:color="auto"/>
          <w:left w:val="single" w:sz="4" w:space="4" w:color="auto"/>
          <w:bottom w:val="single" w:sz="4" w:space="1" w:color="auto"/>
          <w:right w:val="single" w:sz="4" w:space="4" w:color="auto"/>
        </w:pBdr>
        <w:shd w:val="clear" w:color="auto" w:fill="D9D9D9"/>
        <w:ind w:firstLine="567"/>
        <w:rPr>
          <w:rFonts w:ascii="Times New Roman" w:hAnsi="Times New Roman"/>
          <w:i/>
          <w:sz w:val="24"/>
          <w:szCs w:val="24"/>
        </w:rPr>
      </w:pPr>
      <w:r w:rsidRPr="00DC7BD3">
        <w:rPr>
          <w:rFonts w:ascii="Times New Roman" w:hAnsi="Times New Roman"/>
          <w:i/>
          <w:sz w:val="24"/>
          <w:szCs w:val="24"/>
        </w:rPr>
        <w:t>При попълването на този раздел от Образеца може да ползвате приетата от КЗК Методика за извършване на проучване и определяне на пазарното положение на предприятията на съответния пазар и Консолидираното юрисдикционно известие на Комисията съгласно Регламент (EО) № 139/2004 на Съвета относно контрола върху концентрациите между предприятия (2008/C 95/01)</w:t>
      </w:r>
      <w:r w:rsidRPr="00866C63">
        <w:rPr>
          <w:rFonts w:ascii="Times New Roman" w:hAnsi="Times New Roman"/>
          <w:i/>
          <w:sz w:val="24"/>
          <w:szCs w:val="24"/>
        </w:rPr>
        <w:t>.</w:t>
      </w:r>
    </w:p>
    <w:p w:rsidR="0072705B" w:rsidRPr="00DC7BD3" w:rsidRDefault="0072705B" w:rsidP="0072705B">
      <w:pPr>
        <w:autoSpaceDE w:val="0"/>
        <w:autoSpaceDN w:val="0"/>
        <w:adjustRightInd w:val="0"/>
        <w:spacing w:after="0" w:line="240" w:lineRule="auto"/>
        <w:jc w:val="both"/>
        <w:rPr>
          <w:rFonts w:ascii="Times New Roman" w:eastAsia="Times New Roman" w:hAnsi="Times New Roman"/>
          <w:sz w:val="24"/>
          <w:szCs w:val="24"/>
          <w:lang w:eastAsia="bg-BG"/>
        </w:rPr>
      </w:pPr>
      <w:r w:rsidRPr="00DC7BD3">
        <w:rPr>
          <w:rFonts w:ascii="Times New Roman" w:hAnsi="Times New Roman"/>
          <w:b/>
          <w:sz w:val="24"/>
          <w:szCs w:val="24"/>
        </w:rPr>
        <w:t xml:space="preserve">ІІІ.1 </w:t>
      </w:r>
      <w:r w:rsidRPr="00DC7BD3">
        <w:rPr>
          <w:rFonts w:ascii="Times New Roman" w:eastAsia="Times New Roman" w:hAnsi="Times New Roman"/>
          <w:bCs/>
          <w:color w:val="333A47"/>
          <w:sz w:val="24"/>
          <w:szCs w:val="24"/>
          <w:lang w:eastAsia="bg-BG"/>
        </w:rPr>
        <w:t xml:space="preserve">Информацията за </w:t>
      </w:r>
      <w:r w:rsidRPr="00DC7BD3">
        <w:rPr>
          <w:rFonts w:ascii="Times New Roman" w:eastAsia="EUAlbertina-Regular-Identity-H" w:hAnsi="Times New Roman"/>
          <w:sz w:val="24"/>
          <w:szCs w:val="24"/>
          <w:lang w:eastAsia="bg-BG"/>
        </w:rPr>
        <w:t xml:space="preserve">общите обороти на предприятията-участници в концентрацията на територията на Република България за предходната приключила финансова година, </w:t>
      </w:r>
      <w:r w:rsidRPr="00DC7BD3">
        <w:rPr>
          <w:rFonts w:ascii="Times New Roman" w:eastAsia="Times New Roman" w:hAnsi="Times New Roman"/>
          <w:sz w:val="24"/>
          <w:szCs w:val="24"/>
          <w:lang w:eastAsia="bg-BG"/>
        </w:rPr>
        <w:t>има значение за преценката дали планираната концентрация попада в обхвата на чл. 24 ЗЗК, т.е. подлежи</w:t>
      </w:r>
      <w:r>
        <w:rPr>
          <w:rFonts w:ascii="Times New Roman" w:eastAsia="Times New Roman" w:hAnsi="Times New Roman"/>
          <w:sz w:val="24"/>
          <w:szCs w:val="24"/>
          <w:lang w:eastAsia="bg-BG"/>
        </w:rPr>
        <w:t xml:space="preserve"> ли</w:t>
      </w:r>
      <w:r w:rsidRPr="00DC7BD3">
        <w:rPr>
          <w:rFonts w:ascii="Times New Roman" w:eastAsia="Times New Roman" w:hAnsi="Times New Roman"/>
          <w:sz w:val="24"/>
          <w:szCs w:val="24"/>
          <w:lang w:eastAsia="bg-BG"/>
        </w:rPr>
        <w:t xml:space="preserve"> на задължително предварително уведомяване пред КЗК. </w:t>
      </w:r>
    </w:p>
    <w:p w:rsidR="0072705B" w:rsidRPr="00DC7BD3" w:rsidRDefault="0072705B" w:rsidP="0072705B">
      <w:pPr>
        <w:autoSpaceDE w:val="0"/>
        <w:autoSpaceDN w:val="0"/>
        <w:adjustRightInd w:val="0"/>
        <w:spacing w:after="0" w:line="240" w:lineRule="auto"/>
        <w:jc w:val="both"/>
        <w:rPr>
          <w:rFonts w:ascii="Times New Roman" w:hAnsi="Times New Roman"/>
          <w:sz w:val="24"/>
          <w:szCs w:val="24"/>
        </w:rPr>
      </w:pPr>
      <w:r w:rsidRPr="00DC7BD3">
        <w:rPr>
          <w:rFonts w:ascii="Times New Roman" w:eastAsia="Times New Roman" w:hAnsi="Times New Roman"/>
          <w:sz w:val="24"/>
          <w:szCs w:val="24"/>
          <w:lang w:eastAsia="bg-BG"/>
        </w:rPr>
        <w:t xml:space="preserve">Общият оборот на участниците в концентрацията се изчислява съгласно </w:t>
      </w:r>
      <w:r w:rsidRPr="00DC7BD3">
        <w:rPr>
          <w:rFonts w:ascii="Times New Roman" w:hAnsi="Times New Roman"/>
          <w:sz w:val="24"/>
          <w:szCs w:val="24"/>
        </w:rPr>
        <w:t>изискванията на чл. 25 от ЗЗК. Общият оборот на придобиващия участник или участници (преки участници) в концентрацията следва да включва оборотите на всички предприятия по смисъла на чл.</w:t>
      </w:r>
      <w:r>
        <w:rPr>
          <w:rFonts w:ascii="Times New Roman" w:hAnsi="Times New Roman"/>
          <w:sz w:val="24"/>
          <w:szCs w:val="24"/>
        </w:rPr>
        <w:t xml:space="preserve"> </w:t>
      </w:r>
      <w:r w:rsidRPr="00DC7BD3">
        <w:rPr>
          <w:rFonts w:ascii="Times New Roman" w:hAnsi="Times New Roman"/>
          <w:sz w:val="24"/>
          <w:szCs w:val="24"/>
        </w:rPr>
        <w:t>25, ал.</w:t>
      </w:r>
      <w:r>
        <w:rPr>
          <w:rFonts w:ascii="Times New Roman" w:hAnsi="Times New Roman"/>
          <w:sz w:val="24"/>
          <w:szCs w:val="24"/>
        </w:rPr>
        <w:t xml:space="preserve"> </w:t>
      </w:r>
      <w:r w:rsidRPr="00DC7BD3">
        <w:rPr>
          <w:rFonts w:ascii="Times New Roman" w:hAnsi="Times New Roman"/>
          <w:sz w:val="24"/>
          <w:szCs w:val="24"/>
        </w:rPr>
        <w:t>4 от ЗЗК. Общият оборот на придобивания участник или участници следва да включва оборота, който се отнася за частите, които са предмет на сделката, по смисъла на чл.</w:t>
      </w:r>
      <w:r>
        <w:rPr>
          <w:rFonts w:ascii="Times New Roman" w:hAnsi="Times New Roman"/>
          <w:sz w:val="24"/>
          <w:szCs w:val="24"/>
        </w:rPr>
        <w:t xml:space="preserve"> </w:t>
      </w:r>
      <w:r w:rsidRPr="00DC7BD3">
        <w:rPr>
          <w:rFonts w:ascii="Times New Roman" w:hAnsi="Times New Roman"/>
          <w:sz w:val="24"/>
          <w:szCs w:val="24"/>
        </w:rPr>
        <w:t>25, ал.</w:t>
      </w:r>
      <w:r>
        <w:rPr>
          <w:rFonts w:ascii="Times New Roman" w:hAnsi="Times New Roman"/>
          <w:sz w:val="24"/>
          <w:szCs w:val="24"/>
        </w:rPr>
        <w:t xml:space="preserve"> </w:t>
      </w:r>
      <w:r w:rsidRPr="00DC7BD3">
        <w:rPr>
          <w:rFonts w:ascii="Times New Roman" w:hAnsi="Times New Roman"/>
          <w:sz w:val="24"/>
          <w:szCs w:val="24"/>
        </w:rPr>
        <w:t xml:space="preserve">2 от ЗЗК. </w:t>
      </w:r>
    </w:p>
    <w:p w:rsidR="0072705B" w:rsidRPr="003D3353" w:rsidRDefault="0072705B" w:rsidP="0072705B">
      <w:pPr>
        <w:autoSpaceDE w:val="0"/>
        <w:autoSpaceDN w:val="0"/>
        <w:adjustRightInd w:val="0"/>
        <w:spacing w:after="0" w:line="240" w:lineRule="auto"/>
        <w:jc w:val="both"/>
        <w:rPr>
          <w:rFonts w:ascii="Times New Roman" w:hAnsi="Times New Roman"/>
          <w:sz w:val="24"/>
          <w:szCs w:val="24"/>
        </w:rPr>
      </w:pPr>
      <w:r w:rsidRPr="003D3353">
        <w:rPr>
          <w:rFonts w:ascii="Times New Roman" w:hAnsi="Times New Roman"/>
          <w:sz w:val="24"/>
          <w:szCs w:val="24"/>
        </w:rPr>
        <w:t>Данните за общия оборот на всеки един от участниците в концентрацията следва да бъдат в лева. Когато финансовите данни на участниците са изготвени в друга валута, тя се преизчислява в лева по средногодишния обменен курс.</w:t>
      </w:r>
    </w:p>
    <w:p w:rsidR="0072705B" w:rsidRDefault="0072705B" w:rsidP="0072705B">
      <w:pPr>
        <w:autoSpaceDE w:val="0"/>
        <w:autoSpaceDN w:val="0"/>
        <w:adjustRightInd w:val="0"/>
        <w:spacing w:after="0" w:line="240" w:lineRule="auto"/>
        <w:jc w:val="both"/>
        <w:rPr>
          <w:rFonts w:ascii="Times New Roman" w:eastAsia="EUAlbertina-Regular-Identity-H" w:hAnsi="Times New Roman"/>
          <w:sz w:val="24"/>
          <w:szCs w:val="24"/>
          <w:lang w:eastAsia="bg-BG"/>
        </w:rPr>
      </w:pPr>
      <w:r w:rsidRPr="00DC7BD3">
        <w:rPr>
          <w:rFonts w:ascii="Times New Roman" w:eastAsia="EUAlbertina-Regular-Identity-H" w:hAnsi="Times New Roman"/>
          <w:sz w:val="24"/>
          <w:szCs w:val="24"/>
          <w:lang w:eastAsia="bg-BG"/>
        </w:rPr>
        <w:t>Всяка помощ, предоставена на предприятието от държавни или общински органи, директно отнесена към цените на стоките/услугите, задължително се включва при изчисляването на оборота.</w:t>
      </w:r>
    </w:p>
    <w:p w:rsidR="0072705B" w:rsidRPr="00C616F0" w:rsidRDefault="0072705B" w:rsidP="0072705B">
      <w:pPr>
        <w:pStyle w:val="NoSpacing"/>
        <w:jc w:val="both"/>
        <w:rPr>
          <w:rFonts w:ascii="Times New Roman" w:hAnsi="Times New Roman"/>
          <w:sz w:val="24"/>
          <w:szCs w:val="24"/>
        </w:rPr>
      </w:pPr>
      <w:r w:rsidRPr="00C616F0">
        <w:rPr>
          <w:rFonts w:ascii="Times New Roman" w:hAnsi="Times New Roman"/>
          <w:sz w:val="24"/>
          <w:szCs w:val="24"/>
        </w:rPr>
        <w:t>КЗК се позовава на одитираните годишни финансови отчети на участниците в концентрацията за последната приключила финансова година. В случаите, когато страните имат задължение да изготвят консолидирани годишни отчети, те също се прилагат заедно с одиторския доклад и всички бележки към тях.</w:t>
      </w:r>
    </w:p>
    <w:p w:rsidR="0072705B" w:rsidRPr="00C616F0" w:rsidRDefault="0072705B" w:rsidP="0072705B">
      <w:pPr>
        <w:autoSpaceDE w:val="0"/>
        <w:autoSpaceDN w:val="0"/>
        <w:adjustRightInd w:val="0"/>
        <w:spacing w:after="0" w:line="240" w:lineRule="auto"/>
        <w:jc w:val="both"/>
        <w:rPr>
          <w:rFonts w:ascii="Times New Roman" w:hAnsi="Times New Roman"/>
          <w:sz w:val="24"/>
          <w:szCs w:val="24"/>
        </w:rPr>
      </w:pPr>
      <w:r w:rsidRPr="00C616F0">
        <w:rPr>
          <w:rFonts w:ascii="Times New Roman" w:hAnsi="Times New Roman"/>
          <w:sz w:val="24"/>
          <w:szCs w:val="24"/>
        </w:rPr>
        <w:lastRenderedPageBreak/>
        <w:t xml:space="preserve">Когато концентрацията се осъществява през първите месеци на годината и все още няма заверени ГФО, КЗК приема за релевантна информация за оборотите на участниците в концентрацията, съдържаща се в одитираните счетоводни отчети от най-близката до датата на сделката предходна финансова година.  </w:t>
      </w:r>
    </w:p>
    <w:p w:rsidR="0072705B" w:rsidRPr="00C616F0" w:rsidRDefault="0072705B" w:rsidP="0072705B">
      <w:pPr>
        <w:autoSpaceDE w:val="0"/>
        <w:autoSpaceDN w:val="0"/>
        <w:adjustRightInd w:val="0"/>
        <w:spacing w:after="0" w:line="240" w:lineRule="auto"/>
        <w:jc w:val="both"/>
        <w:rPr>
          <w:rFonts w:ascii="Times New Roman" w:hAnsi="Times New Roman"/>
          <w:sz w:val="24"/>
          <w:szCs w:val="24"/>
        </w:rPr>
      </w:pPr>
      <w:r w:rsidRPr="00C616F0">
        <w:rPr>
          <w:rFonts w:ascii="Times New Roman" w:hAnsi="Times New Roman"/>
          <w:sz w:val="24"/>
          <w:szCs w:val="24"/>
        </w:rPr>
        <w:t xml:space="preserve">КЗК се въздържа от това да се позовава на предоставени от участниците в концентрацията междинни отчети. При изключителни обстоятелства Комисията може да приеме тези отчети, когато са налице сериозни отклонения между последния одитиран ГФО и междинния отчет, поради значителни и трайни промени в засегнатото предприятие, като същите следва да бъдат одобрени от управителните органи на съответното дружество. </w:t>
      </w:r>
    </w:p>
    <w:p w:rsidR="0072705B" w:rsidRDefault="0072705B" w:rsidP="0072705B">
      <w:pPr>
        <w:autoSpaceDE w:val="0"/>
        <w:autoSpaceDN w:val="0"/>
        <w:adjustRightInd w:val="0"/>
        <w:spacing w:after="0" w:line="240" w:lineRule="auto"/>
        <w:jc w:val="both"/>
        <w:rPr>
          <w:rFonts w:ascii="Times New Roman" w:hAnsi="Times New Roman"/>
          <w:sz w:val="24"/>
          <w:szCs w:val="24"/>
        </w:rPr>
      </w:pPr>
      <w:r w:rsidRPr="00C616F0">
        <w:rPr>
          <w:rFonts w:ascii="Times New Roman" w:hAnsi="Times New Roman"/>
          <w:sz w:val="24"/>
          <w:szCs w:val="24"/>
        </w:rPr>
        <w:t>В тази връзка, моля да попълните</w:t>
      </w:r>
      <w:r w:rsidRPr="006935E5">
        <w:rPr>
          <w:rFonts w:ascii="Times New Roman" w:hAnsi="Times New Roman"/>
          <w:sz w:val="24"/>
          <w:szCs w:val="24"/>
        </w:rPr>
        <w:t xml:space="preserve"> следната таблица, която ще Ви помогне да отговорите на въпроса дали са изпълнени кумулативните критерии на чл. 24, ал. 1 от ЗЗК. </w:t>
      </w:r>
    </w:p>
    <w:p w:rsidR="0072705B" w:rsidRPr="006935E5" w:rsidRDefault="0072705B" w:rsidP="0072705B">
      <w:pPr>
        <w:autoSpaceDE w:val="0"/>
        <w:autoSpaceDN w:val="0"/>
        <w:adjustRightInd w:val="0"/>
        <w:spacing w:after="0" w:line="240" w:lineRule="auto"/>
        <w:jc w:val="both"/>
        <w:rPr>
          <w:rFonts w:ascii="Times New Roman" w:eastAsia="EUAlbertina-Regular-Identity-H" w:hAnsi="Times New Roman"/>
          <w:sz w:val="24"/>
          <w:szCs w:val="24"/>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72705B" w:rsidRPr="006935E5" w:rsidTr="009B7A92">
        <w:tc>
          <w:tcPr>
            <w:tcW w:w="4606" w:type="dxa"/>
            <w:shd w:val="clear" w:color="auto" w:fill="D9D9D9"/>
          </w:tcPr>
          <w:p w:rsidR="0072705B" w:rsidRPr="007539EF" w:rsidRDefault="0072705B" w:rsidP="009B7A92">
            <w:pPr>
              <w:autoSpaceDE w:val="0"/>
              <w:autoSpaceDN w:val="0"/>
              <w:adjustRightInd w:val="0"/>
              <w:spacing w:after="0" w:line="240" w:lineRule="auto"/>
              <w:jc w:val="center"/>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Групи на участниците в концентрацията</w:t>
            </w:r>
          </w:p>
        </w:tc>
        <w:tc>
          <w:tcPr>
            <w:tcW w:w="4606" w:type="dxa"/>
            <w:shd w:val="clear" w:color="auto" w:fill="D9D9D9"/>
          </w:tcPr>
          <w:p w:rsidR="0072705B" w:rsidRPr="007539EF" w:rsidRDefault="0072705B" w:rsidP="009B7A92">
            <w:pPr>
              <w:autoSpaceDE w:val="0"/>
              <w:autoSpaceDN w:val="0"/>
              <w:adjustRightInd w:val="0"/>
              <w:spacing w:after="0" w:line="240" w:lineRule="auto"/>
              <w:jc w:val="center"/>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Нетен оборот, реализиран на територията на страната през предходната приключила финансова година, изчислен съгласно чл. 25 от ЗЗК</w:t>
            </w:r>
          </w:p>
          <w:p w:rsidR="0072705B" w:rsidRPr="007539EF" w:rsidRDefault="0072705B" w:rsidP="009B7A92">
            <w:pPr>
              <w:autoSpaceDE w:val="0"/>
              <w:autoSpaceDN w:val="0"/>
              <w:adjustRightInd w:val="0"/>
              <w:spacing w:after="0" w:line="240" w:lineRule="auto"/>
              <w:jc w:val="center"/>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(в млн. лв.)</w:t>
            </w:r>
          </w:p>
        </w:tc>
      </w:tr>
      <w:tr w:rsidR="0072705B" w:rsidRPr="006935E5" w:rsidTr="009B7A92">
        <w:tc>
          <w:tcPr>
            <w:tcW w:w="4606" w:type="dxa"/>
            <w:shd w:val="clear" w:color="auto" w:fill="auto"/>
          </w:tcPr>
          <w:p w:rsidR="0072705B" w:rsidRPr="007539EF" w:rsidRDefault="0072705B" w:rsidP="009B7A92">
            <w:pPr>
              <w:numPr>
                <w:ilvl w:val="0"/>
                <w:numId w:val="15"/>
              </w:numPr>
              <w:tabs>
                <w:tab w:val="left" w:pos="360"/>
              </w:tabs>
              <w:autoSpaceDE w:val="0"/>
              <w:autoSpaceDN w:val="0"/>
              <w:adjustRightInd w:val="0"/>
              <w:spacing w:after="0" w:line="240" w:lineRule="auto"/>
              <w:ind w:left="0" w:firstLine="426"/>
              <w:jc w:val="both"/>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Групата на придобиващото контрол предприятие</w:t>
            </w:r>
          </w:p>
        </w:tc>
        <w:tc>
          <w:tcPr>
            <w:tcW w:w="4606" w:type="dxa"/>
            <w:shd w:val="clear" w:color="auto" w:fill="auto"/>
          </w:tcPr>
          <w:p w:rsidR="0072705B" w:rsidRPr="007539EF" w:rsidRDefault="0072705B" w:rsidP="009B7A92">
            <w:pPr>
              <w:autoSpaceDE w:val="0"/>
              <w:autoSpaceDN w:val="0"/>
              <w:adjustRightInd w:val="0"/>
              <w:spacing w:after="0" w:line="240" w:lineRule="auto"/>
              <w:jc w:val="both"/>
              <w:rPr>
                <w:rFonts w:ascii="Times New Roman" w:eastAsia="EUAlbertina-Regular-Identity-H" w:hAnsi="Times New Roman"/>
                <w:sz w:val="18"/>
                <w:szCs w:val="18"/>
                <w:lang w:eastAsia="bg-BG"/>
              </w:rPr>
            </w:pPr>
          </w:p>
        </w:tc>
      </w:tr>
      <w:tr w:rsidR="0072705B" w:rsidRPr="00622841" w:rsidTr="009B7A92">
        <w:tc>
          <w:tcPr>
            <w:tcW w:w="4606" w:type="dxa"/>
            <w:shd w:val="clear" w:color="auto" w:fill="auto"/>
          </w:tcPr>
          <w:p w:rsidR="0072705B" w:rsidRPr="007539EF" w:rsidRDefault="0072705B" w:rsidP="009B7A92">
            <w:pPr>
              <w:numPr>
                <w:ilvl w:val="0"/>
                <w:numId w:val="15"/>
              </w:numPr>
              <w:tabs>
                <w:tab w:val="left" w:pos="405"/>
              </w:tabs>
              <w:autoSpaceDE w:val="0"/>
              <w:autoSpaceDN w:val="0"/>
              <w:adjustRightInd w:val="0"/>
              <w:spacing w:after="0" w:line="240" w:lineRule="auto"/>
              <w:ind w:left="0" w:firstLine="426"/>
              <w:jc w:val="both"/>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Групата на придобиваното предприятие</w:t>
            </w:r>
            <w:r w:rsidRPr="007539EF">
              <w:rPr>
                <w:rStyle w:val="FootnoteReference"/>
                <w:rFonts w:ascii="Times New Roman" w:eastAsia="EUAlbertina-Regular-Identity-H" w:hAnsi="Times New Roman"/>
                <w:sz w:val="18"/>
                <w:szCs w:val="18"/>
                <w:lang w:eastAsia="bg-BG"/>
              </w:rPr>
              <w:footnoteReference w:id="2"/>
            </w:r>
          </w:p>
        </w:tc>
        <w:tc>
          <w:tcPr>
            <w:tcW w:w="4606" w:type="dxa"/>
            <w:shd w:val="clear" w:color="auto" w:fill="auto"/>
          </w:tcPr>
          <w:p w:rsidR="0072705B" w:rsidRPr="007539EF" w:rsidRDefault="0072705B" w:rsidP="009B7A92">
            <w:pPr>
              <w:autoSpaceDE w:val="0"/>
              <w:autoSpaceDN w:val="0"/>
              <w:adjustRightInd w:val="0"/>
              <w:spacing w:after="0" w:line="240" w:lineRule="auto"/>
              <w:jc w:val="both"/>
              <w:rPr>
                <w:rFonts w:ascii="Times New Roman" w:eastAsia="EUAlbertina-Regular-Identity-H" w:hAnsi="Times New Roman"/>
                <w:sz w:val="18"/>
                <w:szCs w:val="18"/>
                <w:lang w:eastAsia="bg-BG"/>
              </w:rPr>
            </w:pPr>
          </w:p>
        </w:tc>
      </w:tr>
      <w:tr w:rsidR="0072705B" w:rsidRPr="004C7426" w:rsidTr="009B7A92">
        <w:tc>
          <w:tcPr>
            <w:tcW w:w="4606" w:type="dxa"/>
            <w:shd w:val="clear" w:color="auto" w:fill="auto"/>
          </w:tcPr>
          <w:p w:rsidR="0072705B" w:rsidRPr="007539EF" w:rsidRDefault="0072705B" w:rsidP="009B7A92">
            <w:pPr>
              <w:numPr>
                <w:ilvl w:val="0"/>
                <w:numId w:val="15"/>
              </w:numPr>
              <w:tabs>
                <w:tab w:val="left" w:pos="375"/>
              </w:tabs>
              <w:autoSpaceDE w:val="0"/>
              <w:autoSpaceDN w:val="0"/>
              <w:adjustRightInd w:val="0"/>
              <w:spacing w:after="0" w:line="240" w:lineRule="auto"/>
              <w:ind w:left="0" w:firstLine="426"/>
              <w:jc w:val="both"/>
              <w:rPr>
                <w:rFonts w:ascii="Times New Roman" w:eastAsia="EUAlbertina-Regular-Identity-H" w:hAnsi="Times New Roman"/>
                <w:sz w:val="18"/>
                <w:szCs w:val="18"/>
                <w:lang w:eastAsia="bg-BG"/>
              </w:rPr>
            </w:pPr>
            <w:r w:rsidRPr="007539EF">
              <w:rPr>
                <w:rFonts w:ascii="Times New Roman" w:eastAsia="EUAlbertina-Regular-Identity-H" w:hAnsi="Times New Roman"/>
                <w:sz w:val="18"/>
                <w:szCs w:val="18"/>
                <w:lang w:eastAsia="bg-BG"/>
              </w:rPr>
              <w:t>Общо групите на всички засегнати предприятия</w:t>
            </w:r>
          </w:p>
        </w:tc>
        <w:tc>
          <w:tcPr>
            <w:tcW w:w="4606" w:type="dxa"/>
            <w:shd w:val="clear" w:color="auto" w:fill="auto"/>
          </w:tcPr>
          <w:p w:rsidR="0072705B" w:rsidRPr="007539EF" w:rsidRDefault="0072705B" w:rsidP="009B7A92">
            <w:pPr>
              <w:autoSpaceDE w:val="0"/>
              <w:autoSpaceDN w:val="0"/>
              <w:adjustRightInd w:val="0"/>
              <w:spacing w:after="0" w:line="240" w:lineRule="auto"/>
              <w:jc w:val="both"/>
              <w:rPr>
                <w:rFonts w:ascii="Times New Roman" w:eastAsia="EUAlbertina-Regular-Identity-H" w:hAnsi="Times New Roman"/>
                <w:sz w:val="18"/>
                <w:szCs w:val="18"/>
                <w:lang w:eastAsia="bg-BG"/>
              </w:rPr>
            </w:pPr>
          </w:p>
        </w:tc>
      </w:tr>
    </w:tbl>
    <w:p w:rsidR="0072705B" w:rsidRPr="00FF39FF" w:rsidRDefault="0072705B" w:rsidP="0072705B">
      <w:pPr>
        <w:autoSpaceDE w:val="0"/>
        <w:autoSpaceDN w:val="0"/>
        <w:adjustRightInd w:val="0"/>
        <w:spacing w:after="0" w:line="240" w:lineRule="auto"/>
        <w:jc w:val="both"/>
        <w:rPr>
          <w:rFonts w:ascii="Times New Roman" w:eastAsia="EUAlbertina-Regular-Identity-H" w:hAnsi="Times New Roman"/>
          <w:sz w:val="24"/>
          <w:szCs w:val="24"/>
          <w:lang w:eastAsia="bg-BG"/>
        </w:rPr>
      </w:pP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ІІІ.2. </w:t>
      </w:r>
      <w:r w:rsidRPr="00DC7BD3">
        <w:rPr>
          <w:rFonts w:ascii="Times New Roman" w:hAnsi="Times New Roman"/>
          <w:sz w:val="24"/>
          <w:szCs w:val="24"/>
        </w:rPr>
        <w:t xml:space="preserve">Обосновка защо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не достига праговете за оборот, съгласно чл. 1, ал. 2 от Регламент № 139/2004 от 20 януари 2004 г. на Съвета относно контрола върху концентрациите между предприятия (Регламент за сливанията на ЕО), като посочите конкретните основания от Регламента. </w:t>
      </w:r>
    </w:p>
    <w:p w:rsidR="0072705B" w:rsidRPr="006935E5" w:rsidRDefault="0072705B" w:rsidP="0072705B">
      <w:pPr>
        <w:pStyle w:val="NoSpacing"/>
        <w:jc w:val="both"/>
        <w:rPr>
          <w:rFonts w:ascii="Times New Roman" w:hAnsi="Times New Roman"/>
          <w:sz w:val="24"/>
          <w:szCs w:val="24"/>
        </w:rPr>
      </w:pPr>
      <w:r w:rsidRPr="006935E5">
        <w:rPr>
          <w:rFonts w:ascii="Times New Roman" w:hAnsi="Times New Roman"/>
          <w:sz w:val="24"/>
          <w:szCs w:val="24"/>
        </w:rPr>
        <w:t xml:space="preserve">В тази връзка, моля да попълните следната таблица, която ще Ви помогне да отговорите на поставения въпрос. Следва да имате предвид, че посочените в таблицата критерии са кумулативни и концентрацията няма общностно измерение когато е изпълнено правилото „две трети“. </w:t>
      </w:r>
    </w:p>
    <w:p w:rsidR="0072705B" w:rsidRPr="00492FE6" w:rsidRDefault="0072705B" w:rsidP="0072705B">
      <w:pPr>
        <w:pStyle w:val="NoSpacing"/>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5"/>
        <w:gridCol w:w="993"/>
        <w:gridCol w:w="778"/>
      </w:tblGrid>
      <w:tr w:rsidR="0072705B" w:rsidRPr="006935E5" w:rsidTr="009B7A92">
        <w:trPr>
          <w:jc w:val="center"/>
        </w:trPr>
        <w:tc>
          <w:tcPr>
            <w:tcW w:w="7215" w:type="dxa"/>
            <w:shd w:val="clear" w:color="auto" w:fill="D9D9D9"/>
          </w:tcPr>
          <w:p w:rsidR="0072705B" w:rsidRPr="007539EF" w:rsidRDefault="0072705B" w:rsidP="009B7A92">
            <w:pPr>
              <w:spacing w:before="40" w:after="40"/>
              <w:jc w:val="center"/>
              <w:rPr>
                <w:rFonts w:ascii="Times New Roman" w:hAnsi="Times New Roman"/>
                <w:sz w:val="18"/>
                <w:szCs w:val="18"/>
              </w:rPr>
            </w:pPr>
            <w:r w:rsidRPr="007539EF">
              <w:rPr>
                <w:rFonts w:ascii="Times New Roman" w:hAnsi="Times New Roman"/>
                <w:sz w:val="18"/>
                <w:szCs w:val="18"/>
              </w:rPr>
              <w:t>Критерий</w:t>
            </w:r>
          </w:p>
        </w:tc>
        <w:tc>
          <w:tcPr>
            <w:tcW w:w="993" w:type="dxa"/>
            <w:shd w:val="clear" w:color="auto" w:fill="D9D9D9"/>
            <w:vAlign w:val="center"/>
          </w:tcPr>
          <w:p w:rsidR="0072705B" w:rsidRPr="007539EF" w:rsidRDefault="0072705B" w:rsidP="009B7A92">
            <w:pPr>
              <w:spacing w:before="40" w:after="40"/>
              <w:jc w:val="center"/>
              <w:rPr>
                <w:rFonts w:ascii="Times New Roman" w:hAnsi="Times New Roman"/>
                <w:sz w:val="18"/>
                <w:szCs w:val="18"/>
              </w:rPr>
            </w:pPr>
            <w:r w:rsidRPr="007539EF">
              <w:rPr>
                <w:rFonts w:ascii="Times New Roman" w:hAnsi="Times New Roman"/>
                <w:sz w:val="18"/>
                <w:szCs w:val="18"/>
              </w:rPr>
              <w:t>Да</w:t>
            </w:r>
          </w:p>
        </w:tc>
        <w:tc>
          <w:tcPr>
            <w:tcW w:w="778" w:type="dxa"/>
            <w:shd w:val="clear" w:color="auto" w:fill="D9D9D9"/>
            <w:vAlign w:val="center"/>
          </w:tcPr>
          <w:p w:rsidR="0072705B" w:rsidRPr="007539EF" w:rsidRDefault="0072705B" w:rsidP="009B7A92">
            <w:pPr>
              <w:spacing w:before="40" w:after="40"/>
              <w:jc w:val="center"/>
              <w:rPr>
                <w:rFonts w:ascii="Times New Roman" w:hAnsi="Times New Roman"/>
                <w:sz w:val="18"/>
                <w:szCs w:val="18"/>
              </w:rPr>
            </w:pPr>
            <w:r w:rsidRPr="007539EF">
              <w:rPr>
                <w:rFonts w:ascii="Times New Roman" w:hAnsi="Times New Roman"/>
                <w:sz w:val="18"/>
                <w:szCs w:val="18"/>
              </w:rPr>
              <w:t>Не</w:t>
            </w:r>
          </w:p>
        </w:tc>
      </w:tr>
      <w:tr w:rsidR="0072705B" w:rsidRPr="006935E5" w:rsidTr="009B7A92">
        <w:trPr>
          <w:jc w:val="center"/>
        </w:trPr>
        <w:tc>
          <w:tcPr>
            <w:tcW w:w="7215" w:type="dxa"/>
          </w:tcPr>
          <w:p w:rsidR="0072705B" w:rsidRPr="007539EF" w:rsidRDefault="0072705B" w:rsidP="009B7A92">
            <w:pPr>
              <w:spacing w:before="40" w:after="40"/>
              <w:jc w:val="both"/>
              <w:rPr>
                <w:rFonts w:ascii="Times New Roman" w:hAnsi="Times New Roman"/>
                <w:sz w:val="18"/>
                <w:szCs w:val="18"/>
                <w:lang w:val="en-GB"/>
              </w:rPr>
            </w:pPr>
            <w:r w:rsidRPr="007539EF">
              <w:rPr>
                <w:rFonts w:ascii="Times New Roman" w:hAnsi="Times New Roman"/>
                <w:sz w:val="18"/>
                <w:szCs w:val="18"/>
              </w:rPr>
              <w:t>Член</w:t>
            </w:r>
            <w:r w:rsidRPr="007539EF">
              <w:rPr>
                <w:rFonts w:ascii="Times New Roman" w:hAnsi="Times New Roman"/>
                <w:sz w:val="18"/>
                <w:szCs w:val="18"/>
                <w:lang w:val="en-GB"/>
              </w:rPr>
              <w:t xml:space="preserve"> 1</w:t>
            </w:r>
            <w:r w:rsidRPr="007539EF">
              <w:rPr>
                <w:rFonts w:ascii="Times New Roman" w:hAnsi="Times New Roman"/>
                <w:sz w:val="18"/>
                <w:szCs w:val="18"/>
              </w:rPr>
              <w:t>(</w:t>
            </w:r>
            <w:r w:rsidRPr="007539EF">
              <w:rPr>
                <w:rFonts w:ascii="Times New Roman" w:hAnsi="Times New Roman"/>
                <w:sz w:val="18"/>
                <w:szCs w:val="18"/>
                <w:lang w:val="en-GB"/>
              </w:rPr>
              <w:t>2</w:t>
            </w:r>
            <w:r w:rsidRPr="007539EF">
              <w:rPr>
                <w:rFonts w:ascii="Times New Roman" w:hAnsi="Times New Roman"/>
                <w:sz w:val="18"/>
                <w:szCs w:val="18"/>
              </w:rPr>
              <w:t>)</w:t>
            </w:r>
            <w:r w:rsidRPr="007539EF">
              <w:rPr>
                <w:rFonts w:ascii="Times New Roman" w:hAnsi="Times New Roman"/>
                <w:sz w:val="18"/>
                <w:szCs w:val="18"/>
                <w:lang w:val="en-GB"/>
              </w:rPr>
              <w:t xml:space="preserve"> </w:t>
            </w:r>
          </w:p>
        </w:tc>
        <w:tc>
          <w:tcPr>
            <w:tcW w:w="993" w:type="dxa"/>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6935E5" w:rsidTr="009B7A92">
        <w:trPr>
          <w:jc w:val="center"/>
        </w:trPr>
        <w:tc>
          <w:tcPr>
            <w:tcW w:w="7215" w:type="dxa"/>
          </w:tcPr>
          <w:p w:rsidR="0072705B" w:rsidRPr="007539EF" w:rsidRDefault="0072705B" w:rsidP="009B7A92">
            <w:pPr>
              <w:spacing w:before="40" w:after="40" w:line="240" w:lineRule="auto"/>
              <w:ind w:left="29" w:firstLine="672"/>
              <w:jc w:val="both"/>
              <w:rPr>
                <w:rFonts w:ascii="Times New Roman" w:hAnsi="Times New Roman"/>
                <w:sz w:val="18"/>
                <w:szCs w:val="18"/>
                <w:lang w:val="en-GB"/>
              </w:rPr>
            </w:pPr>
            <w:r w:rsidRPr="007539EF">
              <w:rPr>
                <w:rFonts w:ascii="Times New Roman" w:hAnsi="Times New Roman"/>
                <w:sz w:val="18"/>
                <w:szCs w:val="18"/>
              </w:rPr>
              <w:t xml:space="preserve">а) </w:t>
            </w:r>
            <w:proofErr w:type="spellStart"/>
            <w:r w:rsidRPr="007539EF">
              <w:rPr>
                <w:rFonts w:ascii="Times New Roman" w:hAnsi="Times New Roman"/>
                <w:sz w:val="18"/>
                <w:szCs w:val="18"/>
                <w:lang w:val="en-GB"/>
              </w:rPr>
              <w:t>общият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световен</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оборот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всички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участващи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предприятия</w:t>
            </w:r>
            <w:proofErr w:type="spellEnd"/>
            <w:r w:rsidRPr="007539EF">
              <w:rPr>
                <w:rFonts w:ascii="Times New Roman" w:hAnsi="Times New Roman"/>
                <w:sz w:val="18"/>
                <w:szCs w:val="18"/>
                <w:lang w:val="en-GB"/>
              </w:rPr>
              <w:t xml:space="preserve"> е</w:t>
            </w:r>
            <w:r w:rsidRPr="007539EF">
              <w:rPr>
                <w:rFonts w:ascii="Times New Roman" w:hAnsi="Times New Roman"/>
                <w:sz w:val="18"/>
                <w:szCs w:val="18"/>
              </w:rPr>
              <w:t xml:space="preserve"> </w:t>
            </w:r>
            <w:proofErr w:type="spellStart"/>
            <w:r w:rsidRPr="007539EF">
              <w:rPr>
                <w:rFonts w:ascii="Times New Roman" w:hAnsi="Times New Roman"/>
                <w:sz w:val="18"/>
                <w:szCs w:val="18"/>
                <w:lang w:val="en-GB"/>
              </w:rPr>
              <w:t>повече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5 </w:t>
            </w:r>
            <w:proofErr w:type="spellStart"/>
            <w:r w:rsidRPr="007539EF">
              <w:rPr>
                <w:rFonts w:ascii="Times New Roman" w:hAnsi="Times New Roman"/>
                <w:sz w:val="18"/>
                <w:szCs w:val="18"/>
                <w:lang w:val="en-GB"/>
              </w:rPr>
              <w:t>млр</w:t>
            </w:r>
            <w:proofErr w:type="spellEnd"/>
            <w:r w:rsidRPr="007539EF">
              <w:rPr>
                <w:rFonts w:ascii="Times New Roman" w:hAnsi="Times New Roman"/>
                <w:sz w:val="18"/>
                <w:szCs w:val="18"/>
              </w:rPr>
              <w:t>д.</w:t>
            </w:r>
            <w:r w:rsidRPr="007539EF">
              <w:rPr>
                <w:rFonts w:ascii="Times New Roman" w:hAnsi="Times New Roman"/>
                <w:sz w:val="18"/>
                <w:szCs w:val="18"/>
                <w:lang w:val="en-GB"/>
              </w:rPr>
              <w:t xml:space="preserve"> </w:t>
            </w:r>
            <w:r w:rsidRPr="007539EF">
              <w:rPr>
                <w:rFonts w:ascii="Times New Roman" w:hAnsi="Times New Roman"/>
                <w:sz w:val="18"/>
                <w:szCs w:val="18"/>
              </w:rPr>
              <w:t>евро</w:t>
            </w:r>
            <w:r w:rsidRPr="007539EF">
              <w:rPr>
                <w:rFonts w:ascii="Times New Roman" w:hAnsi="Times New Roman"/>
                <w:sz w:val="18"/>
                <w:szCs w:val="18"/>
                <w:lang w:val="en-GB"/>
              </w:rPr>
              <w:t>; и</w:t>
            </w:r>
          </w:p>
        </w:tc>
        <w:tc>
          <w:tcPr>
            <w:tcW w:w="993" w:type="dxa"/>
            <w:vAlign w:val="center"/>
          </w:tcPr>
          <w:p w:rsidR="0072705B" w:rsidRPr="007539EF" w:rsidRDefault="0072705B" w:rsidP="009B7A92">
            <w:pPr>
              <w:spacing w:before="40" w:after="40"/>
              <w:jc w:val="center"/>
              <w:rPr>
                <w:rFonts w:ascii="Times New Roman" w:hAnsi="Times New Roman"/>
                <w:sz w:val="18"/>
                <w:szCs w:val="18"/>
              </w:rPr>
            </w:pPr>
          </w:p>
        </w:tc>
        <w:tc>
          <w:tcPr>
            <w:tcW w:w="778" w:type="dxa"/>
            <w:vAlign w:val="center"/>
          </w:tcPr>
          <w:p w:rsidR="0072705B" w:rsidRPr="007539EF" w:rsidRDefault="0072705B" w:rsidP="009B7A92">
            <w:pPr>
              <w:spacing w:before="40" w:after="40"/>
              <w:jc w:val="center"/>
              <w:rPr>
                <w:rFonts w:ascii="Times New Roman" w:hAnsi="Times New Roman"/>
                <w:sz w:val="18"/>
                <w:szCs w:val="18"/>
              </w:rPr>
            </w:pPr>
          </w:p>
        </w:tc>
      </w:tr>
      <w:tr w:rsidR="0072705B" w:rsidRPr="006935E5" w:rsidTr="009B7A92">
        <w:trPr>
          <w:jc w:val="center"/>
        </w:trPr>
        <w:tc>
          <w:tcPr>
            <w:tcW w:w="7215" w:type="dxa"/>
            <w:tcBorders>
              <w:bottom w:val="single" w:sz="4" w:space="0" w:color="auto"/>
            </w:tcBorders>
          </w:tcPr>
          <w:p w:rsidR="0072705B" w:rsidRPr="007539EF" w:rsidRDefault="0072705B" w:rsidP="009B7A92">
            <w:pPr>
              <w:spacing w:before="40" w:after="40" w:line="240" w:lineRule="auto"/>
              <w:ind w:left="29" w:firstLine="672"/>
              <w:jc w:val="both"/>
              <w:rPr>
                <w:rFonts w:ascii="Times New Roman" w:hAnsi="Times New Roman"/>
                <w:sz w:val="18"/>
                <w:szCs w:val="18"/>
              </w:rPr>
            </w:pPr>
            <w:r w:rsidRPr="007539EF">
              <w:rPr>
                <w:rFonts w:ascii="Times New Roman" w:hAnsi="Times New Roman"/>
                <w:sz w:val="18"/>
                <w:szCs w:val="18"/>
              </w:rPr>
              <w:t>б) общият оборот на територията на Общността на всяко от най-малко две от засегнатите предприятия е повече от 250 млн. евро,</w:t>
            </w:r>
          </w:p>
        </w:tc>
        <w:tc>
          <w:tcPr>
            <w:tcW w:w="993" w:type="dxa"/>
            <w:tcBorders>
              <w:bottom w:val="single" w:sz="4" w:space="0" w:color="auto"/>
            </w:tcBorders>
            <w:vAlign w:val="center"/>
          </w:tcPr>
          <w:p w:rsidR="0072705B" w:rsidRPr="007539EF" w:rsidRDefault="0072705B" w:rsidP="009B7A92">
            <w:pPr>
              <w:spacing w:before="40" w:after="40"/>
              <w:jc w:val="center"/>
              <w:rPr>
                <w:rFonts w:ascii="Times New Roman" w:hAnsi="Times New Roman"/>
                <w:sz w:val="18"/>
                <w:szCs w:val="18"/>
              </w:rPr>
            </w:pPr>
          </w:p>
        </w:tc>
        <w:tc>
          <w:tcPr>
            <w:tcW w:w="778" w:type="dxa"/>
            <w:tcBorders>
              <w:bottom w:val="single" w:sz="4" w:space="0" w:color="auto"/>
            </w:tcBorders>
            <w:vAlign w:val="center"/>
          </w:tcPr>
          <w:p w:rsidR="0072705B" w:rsidRPr="007539EF" w:rsidRDefault="0072705B" w:rsidP="009B7A92">
            <w:pPr>
              <w:spacing w:before="40" w:after="40"/>
              <w:jc w:val="center"/>
              <w:rPr>
                <w:rFonts w:ascii="Times New Roman" w:hAnsi="Times New Roman"/>
                <w:sz w:val="18"/>
                <w:szCs w:val="18"/>
              </w:rPr>
            </w:pPr>
          </w:p>
        </w:tc>
      </w:tr>
      <w:tr w:rsidR="0072705B" w:rsidRPr="006935E5" w:rsidTr="009B7A92">
        <w:trPr>
          <w:jc w:val="center"/>
        </w:trPr>
        <w:tc>
          <w:tcPr>
            <w:tcW w:w="7215" w:type="dxa"/>
            <w:tcBorders>
              <w:bottom w:val="single" w:sz="12" w:space="0" w:color="auto"/>
            </w:tcBorders>
          </w:tcPr>
          <w:p w:rsidR="0072705B" w:rsidRPr="007539EF" w:rsidRDefault="0072705B" w:rsidP="009B7A92">
            <w:pPr>
              <w:spacing w:before="40" w:after="40"/>
              <w:jc w:val="both"/>
              <w:rPr>
                <w:rFonts w:ascii="Times New Roman" w:hAnsi="Times New Roman"/>
                <w:b/>
                <w:sz w:val="18"/>
                <w:szCs w:val="18"/>
              </w:rPr>
            </w:pPr>
            <w:r w:rsidRPr="007539EF">
              <w:rPr>
                <w:rFonts w:ascii="Times New Roman" w:hAnsi="Times New Roman"/>
                <w:b/>
                <w:sz w:val="18"/>
                <w:szCs w:val="18"/>
              </w:rPr>
              <w:t>освен ако всяко от засегнатите предприятия не постига повече от две трети от неговия общ оборот за територията на Общността в рамките на една и съща държава-членка.</w:t>
            </w:r>
          </w:p>
        </w:tc>
        <w:tc>
          <w:tcPr>
            <w:tcW w:w="993" w:type="dxa"/>
            <w:tcBorders>
              <w:bottom w:val="single" w:sz="12" w:space="0" w:color="auto"/>
            </w:tcBorders>
            <w:vAlign w:val="center"/>
          </w:tcPr>
          <w:p w:rsidR="0072705B" w:rsidRPr="007539EF" w:rsidRDefault="0072705B" w:rsidP="009B7A92">
            <w:pPr>
              <w:spacing w:before="40" w:after="40"/>
              <w:jc w:val="center"/>
              <w:rPr>
                <w:rFonts w:ascii="Times New Roman" w:hAnsi="Times New Roman"/>
                <w:sz w:val="18"/>
                <w:szCs w:val="18"/>
              </w:rPr>
            </w:pPr>
          </w:p>
        </w:tc>
        <w:tc>
          <w:tcPr>
            <w:tcW w:w="778" w:type="dxa"/>
            <w:tcBorders>
              <w:bottom w:val="single" w:sz="12" w:space="0" w:color="auto"/>
            </w:tcBorders>
            <w:vAlign w:val="center"/>
          </w:tcPr>
          <w:p w:rsidR="0072705B" w:rsidRPr="007539EF" w:rsidRDefault="0072705B" w:rsidP="009B7A92">
            <w:pPr>
              <w:spacing w:before="40" w:after="40"/>
              <w:jc w:val="center"/>
              <w:rPr>
                <w:rFonts w:ascii="Times New Roman" w:hAnsi="Times New Roman"/>
                <w:sz w:val="18"/>
                <w:szCs w:val="18"/>
              </w:rPr>
            </w:pPr>
          </w:p>
        </w:tc>
      </w:tr>
      <w:tr w:rsidR="0072705B" w:rsidRPr="006935E5" w:rsidTr="009B7A92">
        <w:trPr>
          <w:jc w:val="center"/>
        </w:trPr>
        <w:tc>
          <w:tcPr>
            <w:tcW w:w="7215" w:type="dxa"/>
            <w:tcBorders>
              <w:top w:val="single" w:sz="12" w:space="0" w:color="auto"/>
              <w:bottom w:val="single" w:sz="4" w:space="0" w:color="auto"/>
            </w:tcBorders>
          </w:tcPr>
          <w:p w:rsidR="0072705B" w:rsidRPr="007539EF" w:rsidRDefault="0072705B" w:rsidP="009B7A92">
            <w:pPr>
              <w:spacing w:before="40" w:after="40"/>
              <w:jc w:val="both"/>
              <w:rPr>
                <w:rFonts w:ascii="Times New Roman" w:hAnsi="Times New Roman"/>
                <w:sz w:val="18"/>
                <w:szCs w:val="18"/>
              </w:rPr>
            </w:pPr>
            <w:r w:rsidRPr="007539EF">
              <w:rPr>
                <w:rFonts w:ascii="Times New Roman" w:hAnsi="Times New Roman"/>
                <w:sz w:val="18"/>
                <w:szCs w:val="18"/>
              </w:rPr>
              <w:t>Член</w:t>
            </w:r>
            <w:r w:rsidRPr="007539EF">
              <w:rPr>
                <w:rFonts w:ascii="Times New Roman" w:hAnsi="Times New Roman"/>
                <w:sz w:val="18"/>
                <w:szCs w:val="18"/>
                <w:lang w:val="en-GB"/>
              </w:rPr>
              <w:t xml:space="preserve"> 1</w:t>
            </w:r>
            <w:r w:rsidRPr="007539EF">
              <w:rPr>
                <w:rFonts w:ascii="Times New Roman" w:hAnsi="Times New Roman"/>
                <w:sz w:val="18"/>
                <w:szCs w:val="18"/>
              </w:rPr>
              <w:t>(</w:t>
            </w:r>
            <w:r w:rsidRPr="007539EF">
              <w:rPr>
                <w:rFonts w:ascii="Times New Roman" w:hAnsi="Times New Roman"/>
                <w:sz w:val="18"/>
                <w:szCs w:val="18"/>
                <w:lang w:val="en-GB"/>
              </w:rPr>
              <w:t>3</w:t>
            </w:r>
            <w:r w:rsidRPr="007539EF">
              <w:rPr>
                <w:rFonts w:ascii="Times New Roman" w:hAnsi="Times New Roman"/>
                <w:sz w:val="18"/>
                <w:szCs w:val="18"/>
              </w:rPr>
              <w:t>)</w:t>
            </w:r>
          </w:p>
        </w:tc>
        <w:tc>
          <w:tcPr>
            <w:tcW w:w="993" w:type="dxa"/>
            <w:tcBorders>
              <w:top w:val="single" w:sz="12" w:space="0" w:color="auto"/>
              <w:bottom w:val="single" w:sz="4" w:space="0" w:color="auto"/>
            </w:tcBorders>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tcBorders>
              <w:top w:val="single" w:sz="12" w:space="0" w:color="auto"/>
              <w:bottom w:val="single" w:sz="4" w:space="0" w:color="auto"/>
            </w:tcBorders>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6935E5" w:rsidTr="009B7A92">
        <w:trPr>
          <w:jc w:val="center"/>
        </w:trPr>
        <w:tc>
          <w:tcPr>
            <w:tcW w:w="7215" w:type="dxa"/>
            <w:tcBorders>
              <w:top w:val="single" w:sz="4" w:space="0" w:color="auto"/>
            </w:tcBorders>
          </w:tcPr>
          <w:p w:rsidR="0072705B" w:rsidRPr="007539EF" w:rsidRDefault="0072705B" w:rsidP="009B7A92">
            <w:pPr>
              <w:spacing w:before="40" w:after="40" w:line="240" w:lineRule="auto"/>
              <w:ind w:left="29" w:firstLine="709"/>
              <w:jc w:val="both"/>
              <w:rPr>
                <w:rFonts w:ascii="Times New Roman" w:hAnsi="Times New Roman"/>
                <w:sz w:val="18"/>
                <w:szCs w:val="18"/>
                <w:lang w:val="en-GB"/>
              </w:rPr>
            </w:pPr>
            <w:r w:rsidRPr="007539EF">
              <w:rPr>
                <w:rFonts w:ascii="Times New Roman" w:hAnsi="Times New Roman"/>
                <w:sz w:val="18"/>
                <w:szCs w:val="18"/>
              </w:rPr>
              <w:t xml:space="preserve">а) </w:t>
            </w:r>
            <w:proofErr w:type="spellStart"/>
            <w:r w:rsidRPr="007539EF">
              <w:rPr>
                <w:rFonts w:ascii="Times New Roman" w:hAnsi="Times New Roman"/>
                <w:sz w:val="18"/>
                <w:szCs w:val="18"/>
                <w:lang w:val="en-GB"/>
              </w:rPr>
              <w:t>общият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световен</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оборот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всички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засегнати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предприятия</w:t>
            </w:r>
            <w:proofErr w:type="spellEnd"/>
            <w:r w:rsidRPr="007539EF">
              <w:rPr>
                <w:rFonts w:ascii="Times New Roman" w:hAnsi="Times New Roman"/>
                <w:sz w:val="18"/>
                <w:szCs w:val="18"/>
                <w:lang w:val="en-GB"/>
              </w:rPr>
              <w:t xml:space="preserve"> е</w:t>
            </w:r>
            <w:r w:rsidRPr="007539EF">
              <w:rPr>
                <w:rFonts w:ascii="Times New Roman" w:hAnsi="Times New Roman"/>
                <w:sz w:val="18"/>
                <w:szCs w:val="18"/>
              </w:rPr>
              <w:t xml:space="preserve"> </w:t>
            </w:r>
            <w:proofErr w:type="spellStart"/>
            <w:r w:rsidRPr="007539EF">
              <w:rPr>
                <w:rFonts w:ascii="Times New Roman" w:hAnsi="Times New Roman"/>
                <w:sz w:val="18"/>
                <w:szCs w:val="18"/>
                <w:lang w:val="en-GB"/>
              </w:rPr>
              <w:t>повече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2,5 </w:t>
            </w:r>
            <w:r w:rsidRPr="007539EF">
              <w:rPr>
                <w:rFonts w:ascii="Times New Roman" w:hAnsi="Times New Roman"/>
                <w:sz w:val="18"/>
                <w:szCs w:val="18"/>
              </w:rPr>
              <w:t>млрд.</w:t>
            </w:r>
            <w:r w:rsidRPr="007539EF">
              <w:rPr>
                <w:rFonts w:ascii="Times New Roman" w:hAnsi="Times New Roman"/>
                <w:sz w:val="18"/>
                <w:szCs w:val="18"/>
                <w:lang w:val="en-GB"/>
              </w:rPr>
              <w:t xml:space="preserve"> </w:t>
            </w:r>
            <w:r w:rsidRPr="007539EF">
              <w:rPr>
                <w:rFonts w:ascii="Times New Roman" w:hAnsi="Times New Roman"/>
                <w:sz w:val="18"/>
                <w:szCs w:val="18"/>
              </w:rPr>
              <w:t>евро</w:t>
            </w:r>
            <w:r w:rsidRPr="007539EF">
              <w:rPr>
                <w:rFonts w:ascii="Times New Roman" w:hAnsi="Times New Roman"/>
                <w:sz w:val="18"/>
                <w:szCs w:val="18"/>
                <w:lang w:val="en-GB"/>
              </w:rPr>
              <w:t>;</w:t>
            </w:r>
          </w:p>
        </w:tc>
        <w:tc>
          <w:tcPr>
            <w:tcW w:w="993" w:type="dxa"/>
            <w:tcBorders>
              <w:top w:val="single" w:sz="4" w:space="0" w:color="auto"/>
            </w:tcBorders>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tcBorders>
              <w:top w:val="single" w:sz="4" w:space="0" w:color="auto"/>
            </w:tcBorders>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6935E5" w:rsidTr="009B7A92">
        <w:trPr>
          <w:jc w:val="center"/>
        </w:trPr>
        <w:tc>
          <w:tcPr>
            <w:tcW w:w="7215" w:type="dxa"/>
          </w:tcPr>
          <w:p w:rsidR="0072705B" w:rsidRPr="007539EF" w:rsidRDefault="0072705B" w:rsidP="009B7A92">
            <w:pPr>
              <w:spacing w:before="40" w:after="40" w:line="240" w:lineRule="auto"/>
              <w:ind w:left="29" w:firstLine="672"/>
              <w:jc w:val="both"/>
              <w:rPr>
                <w:rFonts w:ascii="Times New Roman" w:hAnsi="Times New Roman"/>
                <w:sz w:val="18"/>
                <w:szCs w:val="18"/>
              </w:rPr>
            </w:pPr>
            <w:r w:rsidRPr="007539EF">
              <w:rPr>
                <w:rFonts w:ascii="Times New Roman" w:hAnsi="Times New Roman"/>
                <w:sz w:val="18"/>
                <w:szCs w:val="18"/>
              </w:rPr>
              <w:t xml:space="preserve">б) във всяка от най-малко три държави-членки общият оборот на </w:t>
            </w:r>
            <w:proofErr w:type="spellStart"/>
            <w:r w:rsidRPr="007539EF">
              <w:rPr>
                <w:rFonts w:ascii="Times New Roman" w:hAnsi="Times New Roman"/>
                <w:sz w:val="18"/>
                <w:szCs w:val="18"/>
                <w:lang w:val="en-GB"/>
              </w:rPr>
              <w:t>всички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засегнати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предприятия</w:t>
            </w:r>
            <w:proofErr w:type="spellEnd"/>
            <w:r w:rsidRPr="007539EF">
              <w:rPr>
                <w:rFonts w:ascii="Times New Roman" w:hAnsi="Times New Roman"/>
                <w:sz w:val="18"/>
                <w:szCs w:val="18"/>
                <w:lang w:val="en-GB"/>
              </w:rPr>
              <w:t xml:space="preserve"> е </w:t>
            </w:r>
            <w:proofErr w:type="spellStart"/>
            <w:r w:rsidRPr="007539EF">
              <w:rPr>
                <w:rFonts w:ascii="Times New Roman" w:hAnsi="Times New Roman"/>
                <w:sz w:val="18"/>
                <w:szCs w:val="18"/>
                <w:lang w:val="en-GB"/>
              </w:rPr>
              <w:t>повече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100 </w:t>
            </w:r>
            <w:r w:rsidRPr="007539EF">
              <w:rPr>
                <w:rFonts w:ascii="Times New Roman" w:hAnsi="Times New Roman"/>
                <w:sz w:val="18"/>
                <w:szCs w:val="18"/>
              </w:rPr>
              <w:t>млн.</w:t>
            </w:r>
            <w:r w:rsidRPr="007539EF">
              <w:rPr>
                <w:rFonts w:ascii="Times New Roman" w:hAnsi="Times New Roman"/>
                <w:sz w:val="18"/>
                <w:szCs w:val="18"/>
                <w:lang w:val="en-GB"/>
              </w:rPr>
              <w:t xml:space="preserve"> </w:t>
            </w:r>
            <w:r w:rsidRPr="007539EF">
              <w:rPr>
                <w:rFonts w:ascii="Times New Roman" w:hAnsi="Times New Roman"/>
                <w:sz w:val="18"/>
                <w:szCs w:val="18"/>
              </w:rPr>
              <w:t>евро</w:t>
            </w:r>
            <w:r w:rsidRPr="007539EF">
              <w:rPr>
                <w:rFonts w:ascii="Times New Roman" w:hAnsi="Times New Roman"/>
                <w:sz w:val="18"/>
                <w:szCs w:val="18"/>
                <w:lang w:val="en-GB"/>
              </w:rPr>
              <w:t>;</w:t>
            </w:r>
          </w:p>
        </w:tc>
        <w:tc>
          <w:tcPr>
            <w:tcW w:w="993" w:type="dxa"/>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6935E5" w:rsidTr="009B7A92">
        <w:trPr>
          <w:jc w:val="center"/>
        </w:trPr>
        <w:tc>
          <w:tcPr>
            <w:tcW w:w="7215" w:type="dxa"/>
          </w:tcPr>
          <w:p w:rsidR="0072705B" w:rsidRPr="007539EF" w:rsidRDefault="0072705B" w:rsidP="009B7A92">
            <w:pPr>
              <w:spacing w:before="40" w:after="40" w:line="240" w:lineRule="auto"/>
              <w:ind w:left="29" w:firstLine="709"/>
              <w:jc w:val="both"/>
              <w:rPr>
                <w:rFonts w:ascii="Times New Roman" w:hAnsi="Times New Roman"/>
                <w:sz w:val="18"/>
                <w:szCs w:val="18"/>
                <w:lang w:val="en-GB"/>
              </w:rPr>
            </w:pPr>
            <w:r w:rsidRPr="007539EF">
              <w:rPr>
                <w:rFonts w:ascii="Times New Roman" w:hAnsi="Times New Roman"/>
                <w:sz w:val="18"/>
                <w:szCs w:val="18"/>
              </w:rPr>
              <w:t xml:space="preserve">в) </w:t>
            </w:r>
            <w:proofErr w:type="spellStart"/>
            <w:r w:rsidRPr="007539EF">
              <w:rPr>
                <w:rFonts w:ascii="Times New Roman" w:hAnsi="Times New Roman"/>
                <w:sz w:val="18"/>
                <w:szCs w:val="18"/>
                <w:lang w:val="en-GB"/>
              </w:rPr>
              <w:t>във</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всяка</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най-малко</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три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държави-членки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включени</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за</w:t>
            </w:r>
            <w:proofErr w:type="spellEnd"/>
            <w:r w:rsidRPr="007539EF">
              <w:rPr>
                <w:rFonts w:ascii="Times New Roman" w:hAnsi="Times New Roman"/>
                <w:sz w:val="18"/>
                <w:szCs w:val="18"/>
              </w:rPr>
              <w:t xml:space="preserve"> </w:t>
            </w:r>
            <w:proofErr w:type="spellStart"/>
            <w:r w:rsidRPr="007539EF">
              <w:rPr>
                <w:rFonts w:ascii="Times New Roman" w:hAnsi="Times New Roman"/>
                <w:sz w:val="18"/>
                <w:szCs w:val="18"/>
                <w:lang w:val="en-GB"/>
              </w:rPr>
              <w:t>целите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буква</w:t>
            </w:r>
            <w:proofErr w:type="spellEnd"/>
            <w:r w:rsidRPr="007539EF">
              <w:rPr>
                <w:rFonts w:ascii="Times New Roman" w:hAnsi="Times New Roman"/>
                <w:sz w:val="18"/>
                <w:szCs w:val="18"/>
                <w:lang w:val="en-GB"/>
              </w:rPr>
              <w:t xml:space="preserve"> б), </w:t>
            </w:r>
            <w:proofErr w:type="spellStart"/>
            <w:r w:rsidRPr="007539EF">
              <w:rPr>
                <w:rFonts w:ascii="Times New Roman" w:hAnsi="Times New Roman"/>
                <w:sz w:val="18"/>
                <w:szCs w:val="18"/>
                <w:lang w:val="en-GB"/>
              </w:rPr>
              <w:t>общият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оборот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всяко</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най-малко</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две</w:t>
            </w:r>
            <w:proofErr w:type="spellEnd"/>
            <w:r w:rsidRPr="007539EF">
              <w:rPr>
                <w:rFonts w:ascii="Times New Roman" w:hAnsi="Times New Roman"/>
                <w:sz w:val="18"/>
                <w:szCs w:val="18"/>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засегнатите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предприятия</w:t>
            </w:r>
            <w:proofErr w:type="spellEnd"/>
            <w:r w:rsidRPr="007539EF">
              <w:rPr>
                <w:rFonts w:ascii="Times New Roman" w:hAnsi="Times New Roman"/>
                <w:sz w:val="18"/>
                <w:szCs w:val="18"/>
                <w:lang w:val="en-GB"/>
              </w:rPr>
              <w:t xml:space="preserve"> е </w:t>
            </w:r>
            <w:proofErr w:type="spellStart"/>
            <w:r w:rsidRPr="007539EF">
              <w:rPr>
                <w:rFonts w:ascii="Times New Roman" w:hAnsi="Times New Roman"/>
                <w:sz w:val="18"/>
                <w:szCs w:val="18"/>
                <w:lang w:val="en-GB"/>
              </w:rPr>
              <w:t>повече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25 </w:t>
            </w:r>
            <w:r w:rsidRPr="007539EF">
              <w:rPr>
                <w:rFonts w:ascii="Times New Roman" w:hAnsi="Times New Roman"/>
                <w:sz w:val="18"/>
                <w:szCs w:val="18"/>
              </w:rPr>
              <w:t>млн.</w:t>
            </w:r>
            <w:r w:rsidRPr="007539EF">
              <w:rPr>
                <w:rFonts w:ascii="Times New Roman" w:hAnsi="Times New Roman"/>
                <w:sz w:val="18"/>
                <w:szCs w:val="18"/>
                <w:lang w:val="en-GB"/>
              </w:rPr>
              <w:t xml:space="preserve"> </w:t>
            </w:r>
            <w:r w:rsidRPr="007539EF">
              <w:rPr>
                <w:rFonts w:ascii="Times New Roman" w:hAnsi="Times New Roman"/>
                <w:sz w:val="18"/>
                <w:szCs w:val="18"/>
              </w:rPr>
              <w:t>евро</w:t>
            </w:r>
            <w:r w:rsidRPr="007539EF">
              <w:rPr>
                <w:rFonts w:ascii="Times New Roman" w:hAnsi="Times New Roman"/>
                <w:sz w:val="18"/>
                <w:szCs w:val="18"/>
                <w:lang w:val="en-GB"/>
              </w:rPr>
              <w:t>; и</w:t>
            </w:r>
          </w:p>
        </w:tc>
        <w:tc>
          <w:tcPr>
            <w:tcW w:w="993" w:type="dxa"/>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6935E5" w:rsidTr="009B7A92">
        <w:trPr>
          <w:jc w:val="center"/>
        </w:trPr>
        <w:tc>
          <w:tcPr>
            <w:tcW w:w="7215" w:type="dxa"/>
          </w:tcPr>
          <w:p w:rsidR="0072705B" w:rsidRPr="007539EF" w:rsidRDefault="0072705B" w:rsidP="009B7A92">
            <w:pPr>
              <w:spacing w:before="40" w:after="40" w:line="240" w:lineRule="auto"/>
              <w:ind w:left="29" w:firstLine="672"/>
              <w:jc w:val="both"/>
              <w:rPr>
                <w:rFonts w:ascii="Times New Roman" w:hAnsi="Times New Roman"/>
                <w:sz w:val="18"/>
                <w:szCs w:val="18"/>
                <w:lang w:val="en-GB"/>
              </w:rPr>
            </w:pPr>
            <w:r w:rsidRPr="007539EF">
              <w:rPr>
                <w:rFonts w:ascii="Times New Roman" w:hAnsi="Times New Roman"/>
                <w:sz w:val="18"/>
                <w:szCs w:val="18"/>
              </w:rPr>
              <w:t>г) общият оборот на територията на Общността на всяко от най-</w:t>
            </w:r>
            <w:proofErr w:type="spellStart"/>
            <w:r w:rsidRPr="007539EF">
              <w:rPr>
                <w:rFonts w:ascii="Times New Roman" w:hAnsi="Times New Roman"/>
                <w:sz w:val="18"/>
                <w:szCs w:val="18"/>
                <w:lang w:val="en-GB"/>
              </w:rPr>
              <w:t>малко</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две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засегнатите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предприятия</w:t>
            </w:r>
            <w:proofErr w:type="spellEnd"/>
            <w:r w:rsidRPr="007539EF">
              <w:rPr>
                <w:rFonts w:ascii="Times New Roman" w:hAnsi="Times New Roman"/>
                <w:sz w:val="18"/>
                <w:szCs w:val="18"/>
                <w:lang w:val="en-GB"/>
              </w:rPr>
              <w:t xml:space="preserve"> е </w:t>
            </w:r>
            <w:proofErr w:type="spellStart"/>
            <w:r w:rsidRPr="007539EF">
              <w:rPr>
                <w:rFonts w:ascii="Times New Roman" w:hAnsi="Times New Roman"/>
                <w:sz w:val="18"/>
                <w:szCs w:val="18"/>
                <w:lang w:val="en-GB"/>
              </w:rPr>
              <w:t>повече</w:t>
            </w:r>
            <w:proofErr w:type="spellEnd"/>
            <w:r w:rsidRPr="007539EF">
              <w:rPr>
                <w:rFonts w:ascii="Times New Roman" w:hAnsi="Times New Roman"/>
                <w:sz w:val="18"/>
                <w:szCs w:val="18"/>
                <w:lang w:val="en-GB"/>
              </w:rPr>
              <w:t xml:space="preserve"> </w:t>
            </w:r>
            <w:proofErr w:type="spellStart"/>
            <w:r w:rsidRPr="007539EF">
              <w:rPr>
                <w:rFonts w:ascii="Times New Roman" w:hAnsi="Times New Roman"/>
                <w:sz w:val="18"/>
                <w:szCs w:val="18"/>
                <w:lang w:val="en-GB"/>
              </w:rPr>
              <w:t>от</w:t>
            </w:r>
            <w:proofErr w:type="spellEnd"/>
            <w:r w:rsidRPr="007539EF">
              <w:rPr>
                <w:rFonts w:ascii="Times New Roman" w:hAnsi="Times New Roman"/>
                <w:sz w:val="18"/>
                <w:szCs w:val="18"/>
                <w:lang w:val="en-GB"/>
              </w:rPr>
              <w:t xml:space="preserve"> 100 </w:t>
            </w:r>
            <w:r w:rsidRPr="007539EF">
              <w:rPr>
                <w:rFonts w:ascii="Times New Roman" w:hAnsi="Times New Roman"/>
                <w:sz w:val="18"/>
                <w:szCs w:val="18"/>
              </w:rPr>
              <w:t>млн. евро</w:t>
            </w:r>
            <w:r w:rsidRPr="007539EF">
              <w:rPr>
                <w:rFonts w:ascii="Times New Roman" w:hAnsi="Times New Roman"/>
                <w:sz w:val="18"/>
                <w:szCs w:val="18"/>
                <w:lang w:val="en-GB"/>
              </w:rPr>
              <w:t>,</w:t>
            </w:r>
          </w:p>
        </w:tc>
        <w:tc>
          <w:tcPr>
            <w:tcW w:w="993" w:type="dxa"/>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vAlign w:val="center"/>
          </w:tcPr>
          <w:p w:rsidR="0072705B" w:rsidRPr="007539EF" w:rsidRDefault="0072705B" w:rsidP="009B7A92">
            <w:pPr>
              <w:spacing w:before="40" w:after="40"/>
              <w:jc w:val="center"/>
              <w:rPr>
                <w:rFonts w:ascii="Times New Roman" w:hAnsi="Times New Roman"/>
                <w:sz w:val="18"/>
                <w:szCs w:val="18"/>
                <w:lang w:val="en-GB"/>
              </w:rPr>
            </w:pPr>
          </w:p>
        </w:tc>
      </w:tr>
      <w:tr w:rsidR="0072705B" w:rsidRPr="00C535BB" w:rsidTr="009B7A92">
        <w:trPr>
          <w:jc w:val="center"/>
        </w:trPr>
        <w:tc>
          <w:tcPr>
            <w:tcW w:w="7215" w:type="dxa"/>
          </w:tcPr>
          <w:p w:rsidR="0072705B" w:rsidRPr="007539EF" w:rsidRDefault="0072705B" w:rsidP="009B7A92">
            <w:pPr>
              <w:spacing w:before="40" w:after="40"/>
              <w:jc w:val="both"/>
              <w:rPr>
                <w:rFonts w:ascii="Times New Roman" w:hAnsi="Times New Roman"/>
                <w:b/>
                <w:sz w:val="18"/>
                <w:szCs w:val="18"/>
                <w:lang w:val="en-GB"/>
              </w:rPr>
            </w:pPr>
            <w:proofErr w:type="spellStart"/>
            <w:proofErr w:type="gramStart"/>
            <w:r w:rsidRPr="007539EF">
              <w:rPr>
                <w:rFonts w:ascii="Times New Roman" w:hAnsi="Times New Roman"/>
                <w:b/>
                <w:sz w:val="18"/>
                <w:szCs w:val="18"/>
                <w:lang w:val="en-GB"/>
              </w:rPr>
              <w:lastRenderedPageBreak/>
              <w:t>освен</w:t>
            </w:r>
            <w:proofErr w:type="spellEnd"/>
            <w:proofErr w:type="gram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ако</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всяко</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от</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засегнатите</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предприятия</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не</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постига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повече</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от</w:t>
            </w:r>
            <w:proofErr w:type="spellEnd"/>
            <w:r w:rsidRPr="007539EF">
              <w:rPr>
                <w:rFonts w:ascii="Times New Roman" w:hAnsi="Times New Roman"/>
                <w:b/>
                <w:sz w:val="18"/>
                <w:szCs w:val="18"/>
              </w:rPr>
              <w:t xml:space="preserve"> </w:t>
            </w:r>
            <w:proofErr w:type="spellStart"/>
            <w:r w:rsidRPr="007539EF">
              <w:rPr>
                <w:rFonts w:ascii="Times New Roman" w:hAnsi="Times New Roman"/>
                <w:b/>
                <w:sz w:val="18"/>
                <w:szCs w:val="18"/>
                <w:lang w:val="en-GB"/>
              </w:rPr>
              <w:t>две</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трети</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от</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неговия</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общ</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оборот</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за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територията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на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Общността</w:t>
            </w:r>
            <w:proofErr w:type="spellEnd"/>
            <w:r w:rsidRPr="007539EF">
              <w:rPr>
                <w:rFonts w:ascii="Times New Roman" w:hAnsi="Times New Roman"/>
                <w:b/>
                <w:sz w:val="18"/>
                <w:szCs w:val="18"/>
                <w:lang w:val="en-GB"/>
              </w:rPr>
              <w:t xml:space="preserve"> в</w:t>
            </w:r>
            <w:r w:rsidRPr="007539EF">
              <w:rPr>
                <w:rFonts w:ascii="Times New Roman" w:hAnsi="Times New Roman"/>
                <w:b/>
                <w:sz w:val="18"/>
                <w:szCs w:val="18"/>
              </w:rPr>
              <w:t xml:space="preserve"> </w:t>
            </w:r>
            <w:proofErr w:type="spellStart"/>
            <w:r w:rsidRPr="007539EF">
              <w:rPr>
                <w:rFonts w:ascii="Times New Roman" w:hAnsi="Times New Roman"/>
                <w:b/>
                <w:sz w:val="18"/>
                <w:szCs w:val="18"/>
                <w:lang w:val="en-GB"/>
              </w:rPr>
              <w:t>рамките</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на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една</w:t>
            </w:r>
            <w:proofErr w:type="spellEnd"/>
            <w:r w:rsidRPr="007539EF">
              <w:rPr>
                <w:rFonts w:ascii="Times New Roman" w:hAnsi="Times New Roman"/>
                <w:b/>
                <w:sz w:val="18"/>
                <w:szCs w:val="18"/>
                <w:lang w:val="en-GB"/>
              </w:rPr>
              <w:t xml:space="preserve"> и </w:t>
            </w:r>
            <w:proofErr w:type="spellStart"/>
            <w:r w:rsidRPr="007539EF">
              <w:rPr>
                <w:rFonts w:ascii="Times New Roman" w:hAnsi="Times New Roman"/>
                <w:b/>
                <w:sz w:val="18"/>
                <w:szCs w:val="18"/>
                <w:lang w:val="en-GB"/>
              </w:rPr>
              <w:t>съща</w:t>
            </w:r>
            <w:proofErr w:type="spellEnd"/>
            <w:r w:rsidRPr="007539EF">
              <w:rPr>
                <w:rFonts w:ascii="Times New Roman" w:hAnsi="Times New Roman"/>
                <w:b/>
                <w:sz w:val="18"/>
                <w:szCs w:val="18"/>
                <w:lang w:val="en-GB"/>
              </w:rPr>
              <w:t xml:space="preserve"> </w:t>
            </w:r>
            <w:proofErr w:type="spellStart"/>
            <w:r w:rsidRPr="007539EF">
              <w:rPr>
                <w:rFonts w:ascii="Times New Roman" w:hAnsi="Times New Roman"/>
                <w:b/>
                <w:sz w:val="18"/>
                <w:szCs w:val="18"/>
                <w:lang w:val="en-GB"/>
              </w:rPr>
              <w:t>държава-членка</w:t>
            </w:r>
            <w:proofErr w:type="spellEnd"/>
            <w:r w:rsidRPr="007539EF">
              <w:rPr>
                <w:rFonts w:ascii="Times New Roman" w:hAnsi="Times New Roman"/>
                <w:b/>
                <w:sz w:val="18"/>
                <w:szCs w:val="18"/>
                <w:lang w:val="en-GB"/>
              </w:rPr>
              <w:t>.</w:t>
            </w:r>
          </w:p>
        </w:tc>
        <w:tc>
          <w:tcPr>
            <w:tcW w:w="993" w:type="dxa"/>
            <w:vAlign w:val="center"/>
          </w:tcPr>
          <w:p w:rsidR="0072705B" w:rsidRPr="007539EF" w:rsidRDefault="0072705B" w:rsidP="009B7A92">
            <w:pPr>
              <w:spacing w:before="40" w:after="40"/>
              <w:jc w:val="center"/>
              <w:rPr>
                <w:rFonts w:ascii="Times New Roman" w:hAnsi="Times New Roman"/>
                <w:sz w:val="18"/>
                <w:szCs w:val="18"/>
                <w:lang w:val="en-GB"/>
              </w:rPr>
            </w:pPr>
          </w:p>
        </w:tc>
        <w:tc>
          <w:tcPr>
            <w:tcW w:w="778" w:type="dxa"/>
            <w:vAlign w:val="center"/>
          </w:tcPr>
          <w:p w:rsidR="0072705B" w:rsidRPr="007539EF" w:rsidRDefault="0072705B" w:rsidP="009B7A92">
            <w:pPr>
              <w:spacing w:before="40" w:after="40"/>
              <w:jc w:val="center"/>
              <w:rPr>
                <w:rFonts w:ascii="Times New Roman" w:hAnsi="Times New Roman"/>
                <w:sz w:val="18"/>
                <w:szCs w:val="18"/>
                <w:lang w:val="en-GB"/>
              </w:rPr>
            </w:pPr>
          </w:p>
        </w:tc>
      </w:tr>
    </w:tbl>
    <w:p w:rsidR="0072705B" w:rsidRPr="009C7877" w:rsidRDefault="0072705B" w:rsidP="0072705B">
      <w:pPr>
        <w:pStyle w:val="NoSpacing"/>
        <w:jc w:val="both"/>
        <w:rPr>
          <w:rFonts w:ascii="Times New Roman" w:hAnsi="Times New Roman"/>
          <w:b/>
          <w:sz w:val="24"/>
          <w:szCs w:val="24"/>
          <w:u w:val="single"/>
          <w:lang w:val="en-GB"/>
        </w:rPr>
      </w:pPr>
    </w:p>
    <w:p w:rsidR="0072705B" w:rsidRPr="00DC7BD3" w:rsidRDefault="0072705B" w:rsidP="0072705B">
      <w:pPr>
        <w:pStyle w:val="NoSpacing"/>
        <w:jc w:val="both"/>
        <w:rPr>
          <w:rFonts w:ascii="Times New Roman" w:hAnsi="Times New Roman"/>
          <w:b/>
          <w:sz w:val="24"/>
          <w:szCs w:val="24"/>
          <w:u w:val="single"/>
        </w:rPr>
      </w:pPr>
      <w:r w:rsidRPr="00DC7BD3">
        <w:rPr>
          <w:rFonts w:ascii="Times New Roman" w:hAnsi="Times New Roman"/>
          <w:b/>
          <w:sz w:val="24"/>
          <w:szCs w:val="24"/>
          <w:u w:val="single"/>
        </w:rPr>
        <w:t>ІV. Описание на концентрацията /характер, правна форма, цел/</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ІV.1. </w:t>
      </w:r>
      <w:r w:rsidRPr="00DC7BD3">
        <w:rPr>
          <w:rFonts w:ascii="Times New Roman" w:hAnsi="Times New Roman"/>
          <w:sz w:val="24"/>
          <w:szCs w:val="24"/>
        </w:rPr>
        <w:t xml:space="preserve">Опишете основанието и обстоятелствата, довели до осъществяване на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като по-конкретно представите следната информация:</w:t>
      </w: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икономическа обосновка на планираната концентрация и обстоятелствата, довели до нейното изпълнение (включително причини, цели, срокове, очаквано въздействие, основни тенденции на пазара);</w:t>
      </w:r>
      <w:r w:rsidRPr="00DC7BD3">
        <w:rPr>
          <w:rFonts w:ascii="Times New Roman" w:hAnsi="Times New Roman"/>
          <w:b/>
          <w:sz w:val="24"/>
          <w:szCs w:val="24"/>
        </w:rPr>
        <w:t xml:space="preserve"> </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заявен ли е интерес от страна на други потенциални инвеститори за придобиване на целеното предприятие/обособен бизнес/права и др., както и преговори, ако са водени такива;</w:t>
      </w:r>
    </w:p>
    <w:p w:rsidR="0072705B"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формата, под която се подготвя започване на процеса на концентрация (напр. публичен търг за покупка/продажба, състезателна процедура и т.н.)</w:t>
      </w:r>
      <w:r>
        <w:rPr>
          <w:rFonts w:ascii="Times New Roman" w:hAnsi="Times New Roman"/>
          <w:sz w:val="24"/>
          <w:szCs w:val="24"/>
        </w:rPr>
        <w:t>;</w:t>
      </w:r>
    </w:p>
    <w:p w:rsidR="0072705B" w:rsidRPr="00627262" w:rsidRDefault="0072705B" w:rsidP="0072705B">
      <w:pPr>
        <w:pStyle w:val="NoSpacing"/>
        <w:jc w:val="both"/>
        <w:rPr>
          <w:rFonts w:ascii="Times New Roman" w:hAnsi="Times New Roman"/>
          <w:b/>
          <w:sz w:val="24"/>
          <w:szCs w:val="24"/>
        </w:rPr>
      </w:pPr>
      <w:r w:rsidRPr="006935E5">
        <w:rPr>
          <w:rFonts w:ascii="Times New Roman" w:hAnsi="Times New Roman"/>
          <w:b/>
          <w:sz w:val="24"/>
          <w:szCs w:val="24"/>
        </w:rPr>
        <w:t xml:space="preserve">г) </w:t>
      </w:r>
      <w:r w:rsidRPr="006935E5">
        <w:rPr>
          <w:rFonts w:ascii="Times New Roman" w:hAnsi="Times New Roman"/>
          <w:sz w:val="24"/>
          <w:szCs w:val="24"/>
        </w:rPr>
        <w:t>хронология на значимите действия, които ще бъдат предприети във връзка с осъществяването на концентрацията (напр. дата на подписване на отделните договори, планирана дата на приключване и др.).</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ІV.2. </w:t>
      </w:r>
      <w:r w:rsidRPr="00DC7BD3">
        <w:rPr>
          <w:rFonts w:ascii="Times New Roman" w:hAnsi="Times New Roman"/>
          <w:sz w:val="24"/>
          <w:szCs w:val="24"/>
        </w:rPr>
        <w:t>Опишете:</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съдържанието на договора, даващ основание за осъществяване на концентрацията, както и други свързани документи (споразумения, меморандуми и др.); начина за осъществяване на ефективен контрол след операцията;</w:t>
      </w:r>
    </w:p>
    <w:p w:rsidR="0072705B" w:rsidRDefault="0072705B" w:rsidP="0072705B">
      <w:pPr>
        <w:pStyle w:val="NoSpacing"/>
        <w:jc w:val="both"/>
        <w:rPr>
          <w:rFonts w:ascii="Times New Roman" w:hAnsi="Times New Roman"/>
          <w:sz w:val="24"/>
          <w:szCs w:val="24"/>
        </w:rPr>
      </w:pPr>
      <w:r>
        <w:rPr>
          <w:rFonts w:ascii="Times New Roman" w:hAnsi="Times New Roman"/>
          <w:b/>
          <w:sz w:val="24"/>
          <w:szCs w:val="24"/>
        </w:rPr>
        <w:t>б</w:t>
      </w:r>
      <w:r w:rsidRPr="00DC7BD3">
        <w:rPr>
          <w:rFonts w:ascii="Times New Roman" w:hAnsi="Times New Roman"/>
          <w:b/>
          <w:sz w:val="24"/>
          <w:szCs w:val="24"/>
        </w:rPr>
        <w:t xml:space="preserve">) </w:t>
      </w:r>
      <w:r w:rsidRPr="00DC7BD3">
        <w:rPr>
          <w:rFonts w:ascii="Times New Roman" w:hAnsi="Times New Roman"/>
          <w:sz w:val="24"/>
          <w:szCs w:val="24"/>
        </w:rPr>
        <w:t xml:space="preserve">формата на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(сливане или вливане на две или повече независими предприятия</w:t>
      </w:r>
      <w:r>
        <w:rPr>
          <w:rFonts w:ascii="Times New Roman" w:hAnsi="Times New Roman"/>
          <w:sz w:val="24"/>
          <w:szCs w:val="24"/>
        </w:rPr>
        <w:t>;</w:t>
      </w:r>
      <w:r w:rsidRPr="00DC7BD3">
        <w:rPr>
          <w:rFonts w:ascii="Times New Roman" w:hAnsi="Times New Roman"/>
          <w:sz w:val="24"/>
          <w:szCs w:val="24"/>
        </w:rPr>
        <w:t xml:space="preserve"> придобиване на едноличен или съвместен контрол, директен или индиректен, върху предприятие/я или част/и от тях</w:t>
      </w:r>
      <w:r>
        <w:rPr>
          <w:rFonts w:ascii="Times New Roman" w:hAnsi="Times New Roman"/>
          <w:sz w:val="24"/>
          <w:szCs w:val="24"/>
        </w:rPr>
        <w:t>;</w:t>
      </w:r>
      <w:r w:rsidRPr="00DC7BD3">
        <w:rPr>
          <w:rFonts w:ascii="Times New Roman" w:hAnsi="Times New Roman"/>
          <w:sz w:val="24"/>
          <w:szCs w:val="24"/>
        </w:rPr>
        <w:t xml:space="preserve"> създаване на съвместно предприятие и др.)</w:t>
      </w:r>
      <w:r>
        <w:rPr>
          <w:rFonts w:ascii="Times New Roman" w:hAnsi="Times New Roman"/>
          <w:sz w:val="24"/>
          <w:szCs w:val="24"/>
        </w:rPr>
        <w:t>;</w:t>
      </w:r>
    </w:p>
    <w:p w:rsidR="0072705B" w:rsidRDefault="0072705B" w:rsidP="0072705B">
      <w:pPr>
        <w:pStyle w:val="NoSpacing"/>
        <w:jc w:val="both"/>
        <w:rPr>
          <w:rFonts w:ascii="Times New Roman" w:hAnsi="Times New Roman"/>
          <w:sz w:val="24"/>
          <w:szCs w:val="24"/>
        </w:rPr>
      </w:pPr>
      <w:r w:rsidRPr="00484F4E">
        <w:rPr>
          <w:rFonts w:ascii="Times New Roman" w:hAnsi="Times New Roman"/>
          <w:b/>
          <w:sz w:val="24"/>
          <w:szCs w:val="24"/>
        </w:rPr>
        <w:t>в)</w:t>
      </w:r>
      <w:r w:rsidRPr="00484F4E">
        <w:rPr>
          <w:rFonts w:ascii="Times New Roman" w:hAnsi="Times New Roman"/>
          <w:sz w:val="24"/>
          <w:szCs w:val="24"/>
        </w:rPr>
        <w:t xml:space="preserve"> </w:t>
      </w:r>
      <w:r>
        <w:rPr>
          <w:rFonts w:ascii="Times New Roman" w:hAnsi="Times New Roman"/>
          <w:sz w:val="24"/>
          <w:szCs w:val="24"/>
        </w:rPr>
        <w:t>в случай на придобиване на контрол, посочете начина, по който същият ще бъде придобит;</w:t>
      </w:r>
    </w:p>
    <w:p w:rsidR="0072705B" w:rsidRDefault="0072705B" w:rsidP="0072705B">
      <w:pPr>
        <w:pStyle w:val="NoSpacing"/>
        <w:jc w:val="both"/>
        <w:rPr>
          <w:rFonts w:ascii="Times New Roman" w:eastAsia="Times New Roman" w:hAnsi="Times New Roman"/>
          <w:sz w:val="24"/>
          <w:szCs w:val="24"/>
          <w:lang w:eastAsia="ar-SA"/>
        </w:rPr>
      </w:pPr>
      <w:r w:rsidRPr="00484F4E">
        <w:rPr>
          <w:rFonts w:ascii="Times New Roman" w:hAnsi="Times New Roman"/>
          <w:b/>
          <w:sz w:val="24"/>
          <w:szCs w:val="24"/>
        </w:rPr>
        <w:t>г)</w:t>
      </w:r>
      <w:r>
        <w:rPr>
          <w:rFonts w:ascii="Times New Roman" w:hAnsi="Times New Roman"/>
          <w:sz w:val="24"/>
          <w:szCs w:val="24"/>
        </w:rPr>
        <w:t xml:space="preserve"> в случай на придобиване на част от предприятие</w:t>
      </w:r>
      <w:r>
        <w:rPr>
          <w:rFonts w:ascii="Times New Roman" w:eastAsia="Times New Roman" w:hAnsi="Times New Roman"/>
          <w:sz w:val="24"/>
          <w:szCs w:val="24"/>
          <w:lang w:eastAsia="ar-SA"/>
        </w:rPr>
        <w:t>/обособен бизнес обосновете доколко същият формира оборот и има присъствие на пазара;</w:t>
      </w:r>
    </w:p>
    <w:p w:rsidR="0072705B" w:rsidRPr="006935E5" w:rsidRDefault="0072705B" w:rsidP="0072705B">
      <w:pPr>
        <w:pStyle w:val="NoSpacing"/>
        <w:jc w:val="both"/>
        <w:rPr>
          <w:rFonts w:ascii="Times New Roman" w:eastAsia="Times New Roman" w:hAnsi="Times New Roman"/>
          <w:sz w:val="24"/>
          <w:szCs w:val="24"/>
          <w:lang w:eastAsia="ar-SA"/>
        </w:rPr>
      </w:pPr>
      <w:r w:rsidRPr="006935E5">
        <w:rPr>
          <w:rFonts w:ascii="Times New Roman" w:eastAsia="Times New Roman" w:hAnsi="Times New Roman"/>
          <w:b/>
          <w:sz w:val="24"/>
          <w:szCs w:val="24"/>
          <w:lang w:eastAsia="ar-SA"/>
        </w:rPr>
        <w:t>д)</w:t>
      </w:r>
      <w:r w:rsidRPr="006935E5">
        <w:rPr>
          <w:rFonts w:ascii="Times New Roman" w:eastAsia="Times New Roman" w:hAnsi="Times New Roman"/>
          <w:sz w:val="24"/>
          <w:szCs w:val="24"/>
          <w:lang w:eastAsia="ar-SA"/>
        </w:rPr>
        <w:t xml:space="preserve"> </w:t>
      </w:r>
      <w:r w:rsidRPr="006935E5">
        <w:rPr>
          <w:rFonts w:ascii="Times New Roman" w:hAnsi="Times New Roman"/>
          <w:sz w:val="24"/>
          <w:szCs w:val="24"/>
        </w:rPr>
        <w:t>при с</w:t>
      </w:r>
      <w:r w:rsidRPr="006935E5">
        <w:rPr>
          <w:rFonts w:ascii="Times New Roman" w:eastAsia="Times New Roman" w:hAnsi="Times New Roman"/>
          <w:sz w:val="24"/>
          <w:szCs w:val="24"/>
          <w:lang w:eastAsia="ar-SA"/>
        </w:rPr>
        <w:t>ъздаване на съвместно предприятие:</w:t>
      </w:r>
    </w:p>
    <w:p w:rsidR="0072705B" w:rsidRPr="006935E5" w:rsidRDefault="0072705B" w:rsidP="0072705B">
      <w:pPr>
        <w:pStyle w:val="NoSpacing"/>
        <w:jc w:val="both"/>
        <w:rPr>
          <w:rFonts w:ascii="Times New Roman" w:eastAsia="Times New Roman" w:hAnsi="Times New Roman"/>
          <w:sz w:val="24"/>
          <w:szCs w:val="24"/>
          <w:lang w:eastAsia="ar-SA"/>
        </w:rPr>
      </w:pPr>
      <w:r w:rsidRPr="006935E5">
        <w:rPr>
          <w:rFonts w:ascii="Times New Roman" w:hAnsi="Times New Roman"/>
          <w:b/>
          <w:sz w:val="24"/>
          <w:szCs w:val="24"/>
        </w:rPr>
        <w:t xml:space="preserve">- </w:t>
      </w:r>
      <w:r w:rsidRPr="006935E5">
        <w:rPr>
          <w:rFonts w:ascii="Times New Roman" w:hAnsi="Times New Roman"/>
          <w:sz w:val="24"/>
          <w:szCs w:val="24"/>
        </w:rPr>
        <w:t>о</w:t>
      </w:r>
      <w:r w:rsidRPr="006935E5">
        <w:rPr>
          <w:rFonts w:ascii="Times New Roman" w:eastAsia="Times New Roman" w:hAnsi="Times New Roman"/>
          <w:sz w:val="24"/>
          <w:szCs w:val="24"/>
          <w:lang w:eastAsia="ar-SA"/>
        </w:rPr>
        <w:t>пишете подробно системата на вземане на решение и на управление на съвместното предприятие, за да се установи упражнявания от предприятията-майки контрол.</w:t>
      </w:r>
    </w:p>
    <w:p w:rsidR="0072705B" w:rsidRPr="006935E5" w:rsidRDefault="0072705B" w:rsidP="0072705B">
      <w:pPr>
        <w:pStyle w:val="NoSpacing"/>
        <w:jc w:val="both"/>
        <w:rPr>
          <w:rFonts w:ascii="Times New Roman" w:eastAsia="Times New Roman" w:hAnsi="Times New Roman"/>
          <w:sz w:val="24"/>
          <w:szCs w:val="24"/>
          <w:lang w:eastAsia="ar-SA"/>
        </w:rPr>
      </w:pPr>
      <w:r w:rsidRPr="00692473">
        <w:rPr>
          <w:rFonts w:ascii="Times New Roman" w:eastAsia="Times New Roman" w:hAnsi="Times New Roman"/>
          <w:b/>
          <w:sz w:val="24"/>
          <w:szCs w:val="24"/>
          <w:lang w:eastAsia="ar-SA"/>
        </w:rPr>
        <w:t>-</w:t>
      </w:r>
      <w:r w:rsidRPr="006935E5">
        <w:rPr>
          <w:rFonts w:ascii="Times New Roman" w:eastAsia="Times New Roman" w:hAnsi="Times New Roman"/>
          <w:sz w:val="24"/>
          <w:szCs w:val="24"/>
          <w:lang w:eastAsia="ar-SA"/>
        </w:rPr>
        <w:t xml:space="preserve"> посочете</w:t>
      </w:r>
      <w:r w:rsidRPr="006935E5">
        <w:rPr>
          <w:rStyle w:val="FootnoteReference"/>
          <w:rFonts w:ascii="Times New Roman" w:eastAsia="Times New Roman" w:hAnsi="Times New Roman"/>
          <w:sz w:val="24"/>
          <w:szCs w:val="24"/>
          <w:lang w:eastAsia="ar-SA"/>
        </w:rPr>
        <w:footnoteReference w:id="3"/>
      </w:r>
      <w:r w:rsidRPr="006935E5">
        <w:rPr>
          <w:rFonts w:ascii="Times New Roman" w:eastAsia="Times New Roman" w:hAnsi="Times New Roman"/>
          <w:sz w:val="24"/>
          <w:szCs w:val="24"/>
          <w:lang w:eastAsia="ar-SA"/>
        </w:rPr>
        <w:t xml:space="preserve"> всички ресурси /финансови, персонал, движими и недвижими активи, др./, които ще бъдат прехвърлени към съвместното предприятие; основните доставчици и клиенти на съвместното предприятие, след създаването му; представете устав, дружествен договор /или проект/ на съвместното предприятие, споразумение между  компаниите-майки/учредители; очакван оборот на съвместното предприятие.  </w:t>
      </w:r>
    </w:p>
    <w:p w:rsidR="0072705B"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ІV.3. </w:t>
      </w:r>
      <w:r w:rsidRPr="00DC7BD3">
        <w:rPr>
          <w:rFonts w:ascii="Times New Roman" w:hAnsi="Times New Roman"/>
          <w:sz w:val="24"/>
          <w:szCs w:val="24"/>
        </w:rPr>
        <w:t>Опишете ограничителните условия в договора за осъществяване на концентрацията /или в други свързани документи/ и обяснете защо считате, че същите са пряко свързани и необходими за осъществяване на концентрацията.</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ІV.4. </w:t>
      </w:r>
      <w:r w:rsidRPr="00DC7BD3">
        <w:rPr>
          <w:rFonts w:ascii="Times New Roman" w:hAnsi="Times New Roman"/>
          <w:sz w:val="24"/>
          <w:szCs w:val="24"/>
        </w:rPr>
        <w:t>Опишете структурните промени, планирани или приложени в групите, в контекста на планираната концентрация;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ІV.5. </w:t>
      </w:r>
      <w:r w:rsidRPr="00DC7BD3">
        <w:rPr>
          <w:rFonts w:ascii="Times New Roman" w:hAnsi="Times New Roman"/>
          <w:sz w:val="24"/>
          <w:szCs w:val="24"/>
        </w:rPr>
        <w:t>Опишете съдържанието на споразумения/меморандуми и др., отделни от договора за осъществяване на концентрация, които могат да имат решаващо влияние върху пазарното поведение на предприятията, участващи в концентрацията, техните групи или другите участници на пазара.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ІV.6. </w:t>
      </w:r>
      <w:r w:rsidRPr="00DC7BD3">
        <w:rPr>
          <w:rFonts w:ascii="Times New Roman" w:hAnsi="Times New Roman"/>
          <w:sz w:val="24"/>
          <w:szCs w:val="24"/>
        </w:rPr>
        <w:t>Представете информация за следното:</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lastRenderedPageBreak/>
        <w:t xml:space="preserve">а) </w:t>
      </w:r>
      <w:r w:rsidRPr="00DC7BD3">
        <w:rPr>
          <w:rFonts w:ascii="Times New Roman" w:hAnsi="Times New Roman"/>
          <w:sz w:val="24"/>
          <w:szCs w:val="24"/>
        </w:rPr>
        <w:t xml:space="preserve">дали настоящата концентрация или друга, свързана с нея операция, е била </w:t>
      </w:r>
      <w:proofErr w:type="spellStart"/>
      <w:r w:rsidRPr="00DC7BD3">
        <w:rPr>
          <w:rFonts w:ascii="Times New Roman" w:hAnsi="Times New Roman"/>
          <w:sz w:val="24"/>
          <w:szCs w:val="24"/>
        </w:rPr>
        <w:t>нотифицирана</w:t>
      </w:r>
      <w:proofErr w:type="spellEnd"/>
      <w:r w:rsidRPr="00DC7BD3">
        <w:rPr>
          <w:rFonts w:ascii="Times New Roman" w:hAnsi="Times New Roman"/>
          <w:sz w:val="24"/>
          <w:szCs w:val="24"/>
        </w:rPr>
        <w:t xml:space="preserve"> или предстои да бъде </w:t>
      </w:r>
      <w:proofErr w:type="spellStart"/>
      <w:r w:rsidRPr="00DC7BD3">
        <w:rPr>
          <w:rFonts w:ascii="Times New Roman" w:hAnsi="Times New Roman"/>
          <w:sz w:val="24"/>
          <w:szCs w:val="24"/>
        </w:rPr>
        <w:t>нотифицирана</w:t>
      </w:r>
      <w:proofErr w:type="spellEnd"/>
      <w:r w:rsidRPr="00DC7BD3">
        <w:rPr>
          <w:rFonts w:ascii="Times New Roman" w:hAnsi="Times New Roman"/>
          <w:sz w:val="24"/>
          <w:szCs w:val="24"/>
        </w:rPr>
        <w:t xml:space="preserve"> пред ЕК, НОК на ДЧ на ЕС или на друга държава извън ЕС;</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кога и пред кой орган по конкуренция е подадена такава нотификация или се планира да бъде подадена, кога се очаква да приключи процедурата, или ако процедурата вече е приключила, какъв е резултатът;</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 xml:space="preserve">дали планираната концентрация е била предмет на препращане, на основание чл. 4(4) или чл. 9 от Регламент 139/2004 г.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ІV.7. </w:t>
      </w:r>
      <w:r w:rsidRPr="00DC7BD3">
        <w:rPr>
          <w:rFonts w:ascii="Times New Roman" w:hAnsi="Times New Roman"/>
          <w:sz w:val="24"/>
          <w:szCs w:val="24"/>
        </w:rPr>
        <w:t>Ако като предварително условие за изпълнение на предложената концентрация или на част от нея</w:t>
      </w:r>
      <w:r>
        <w:rPr>
          <w:rFonts w:ascii="Times New Roman" w:hAnsi="Times New Roman"/>
          <w:sz w:val="24"/>
          <w:szCs w:val="24"/>
        </w:rPr>
        <w:t xml:space="preserve"> </w:t>
      </w:r>
      <w:r w:rsidRPr="00DC7BD3">
        <w:rPr>
          <w:rFonts w:ascii="Times New Roman" w:hAnsi="Times New Roman"/>
          <w:sz w:val="24"/>
          <w:szCs w:val="24"/>
        </w:rPr>
        <w:t xml:space="preserve">се изисква, по силата на нормативната уредба или на правен акт на ЕС, удовлетворяване на допълнителни </w:t>
      </w:r>
      <w:r>
        <w:rPr>
          <w:rFonts w:ascii="Times New Roman" w:hAnsi="Times New Roman"/>
          <w:sz w:val="24"/>
          <w:szCs w:val="24"/>
        </w:rPr>
        <w:t>условия</w:t>
      </w:r>
      <w:r w:rsidRPr="00DC7BD3">
        <w:rPr>
          <w:rFonts w:ascii="Times New Roman" w:hAnsi="Times New Roman"/>
          <w:sz w:val="24"/>
          <w:szCs w:val="24"/>
        </w:rPr>
        <w:t xml:space="preserve">, или ако разрешаването за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от страна на КЗК, съгласно ЗЗК, изисква изпълнението на правила, различни от общите, или ако </w:t>
      </w:r>
      <w:r>
        <w:rPr>
          <w:rFonts w:ascii="Times New Roman" w:hAnsi="Times New Roman"/>
          <w:sz w:val="24"/>
          <w:szCs w:val="24"/>
        </w:rPr>
        <w:t>са необходими</w:t>
      </w:r>
      <w:r w:rsidRPr="00DC7BD3">
        <w:rPr>
          <w:rFonts w:ascii="Times New Roman" w:hAnsi="Times New Roman"/>
          <w:sz w:val="24"/>
          <w:szCs w:val="24"/>
        </w:rPr>
        <w:t xml:space="preserve"> специални разрешения или други регулаторни процедури, в допълнение към посочените в т. ІV.6, </w:t>
      </w:r>
      <w:r>
        <w:rPr>
          <w:rFonts w:ascii="Times New Roman" w:hAnsi="Times New Roman"/>
          <w:sz w:val="24"/>
          <w:szCs w:val="24"/>
        </w:rPr>
        <w:t>пояснете</w:t>
      </w:r>
      <w:r w:rsidRPr="00DC7BD3">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приложимата специална правна регулация;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по какъв начин ще изпълните или възнамерявате да покриете съответните изисквания; основата за прилагане на тези допълнителни правила за разрешаване на концентрацията, както и</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ако е приложимо, посочете кога и чрез кой орган съответната процедура е била или ще бъде инициирана, като обясните статуса на процедурата. Ако в момента на подаване на уведомлението тази процедура е приключила, моля посочете нейния резултат.</w:t>
      </w:r>
    </w:p>
    <w:p w:rsidR="0072705B" w:rsidRPr="0065037C" w:rsidRDefault="0072705B" w:rsidP="0072705B">
      <w:pPr>
        <w:spacing w:after="0" w:line="240" w:lineRule="auto"/>
        <w:contextualSpacing/>
        <w:jc w:val="both"/>
        <w:rPr>
          <w:rFonts w:ascii="Times New Roman" w:eastAsia="EUAlbertina-Bold-Identity-H" w:hAnsi="Times New Roman"/>
          <w:b/>
          <w:sz w:val="24"/>
          <w:szCs w:val="24"/>
          <w:u w:val="single"/>
          <w:lang w:eastAsia="bg-BG"/>
        </w:rPr>
      </w:pPr>
    </w:p>
    <w:p w:rsidR="0072705B" w:rsidRDefault="0072705B" w:rsidP="0072705B">
      <w:pPr>
        <w:spacing w:after="0" w:line="240" w:lineRule="auto"/>
        <w:contextualSpacing/>
        <w:jc w:val="both"/>
        <w:rPr>
          <w:rFonts w:ascii="Times New Roman" w:eastAsia="Times New Roman" w:hAnsi="Times New Roman"/>
          <w:b/>
          <w:sz w:val="24"/>
          <w:szCs w:val="24"/>
          <w:u w:val="single"/>
          <w:lang w:eastAsia="bg-BG"/>
        </w:rPr>
      </w:pPr>
      <w:r w:rsidRPr="00DC7BD3">
        <w:rPr>
          <w:rFonts w:ascii="Times New Roman" w:eastAsia="EUAlbertina-Bold-Identity-H" w:hAnsi="Times New Roman"/>
          <w:b/>
          <w:sz w:val="24"/>
          <w:szCs w:val="24"/>
          <w:u w:val="single"/>
          <w:lang w:eastAsia="bg-BG"/>
        </w:rPr>
        <w:t>V. С</w:t>
      </w:r>
      <w:r w:rsidRPr="00DC7BD3">
        <w:rPr>
          <w:rFonts w:ascii="Times New Roman" w:eastAsia="Times New Roman" w:hAnsi="Times New Roman"/>
          <w:b/>
          <w:sz w:val="24"/>
          <w:szCs w:val="24"/>
          <w:u w:val="single"/>
          <w:lang w:eastAsia="bg-BG"/>
        </w:rPr>
        <w:t>ъответни пазари, на които са активни участниците в концентрацията</w:t>
      </w:r>
    </w:p>
    <w:p w:rsidR="0072705B" w:rsidRPr="00DC7BD3" w:rsidRDefault="0072705B" w:rsidP="0072705B">
      <w:pPr>
        <w:spacing w:after="0" w:line="240" w:lineRule="auto"/>
        <w:contextualSpacing/>
        <w:jc w:val="both"/>
        <w:rPr>
          <w:rFonts w:ascii="Times New Roman" w:eastAsia="Times New Roman" w:hAnsi="Times New Roman"/>
          <w:b/>
          <w:sz w:val="24"/>
          <w:szCs w:val="24"/>
          <w:u w:val="single"/>
          <w:lang w:eastAsia="bg-BG"/>
        </w:rPr>
      </w:pP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xml:space="preserve">В този раздел следва да бъде предоставена информация за съответния пазар, в продуктов и географски аспект. </w:t>
      </w:r>
    </w:p>
    <w:p w:rsidR="0072705B" w:rsidRPr="005D2F0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eastAsia="EUAlbertina-Regular-Identity-H" w:hAnsi="Times New Roman"/>
          <w:i/>
          <w:sz w:val="24"/>
          <w:szCs w:val="24"/>
          <w:lang w:eastAsia="bg-BG"/>
        </w:rPr>
      </w:pPr>
      <w:r w:rsidRPr="005D2F03">
        <w:rPr>
          <w:rFonts w:ascii="Times New Roman" w:eastAsia="EUAlbertina-Bold-Identity-H" w:hAnsi="Times New Roman"/>
          <w:b/>
          <w:bCs/>
          <w:i/>
          <w:sz w:val="24"/>
          <w:szCs w:val="24"/>
          <w:lang w:eastAsia="bg-BG"/>
        </w:rPr>
        <w:t>Съответният продуктов пазар</w:t>
      </w:r>
      <w:r w:rsidRPr="005D2F03">
        <w:rPr>
          <w:rFonts w:ascii="Times New Roman" w:eastAsia="EUAlbertina-Bold-Identity-H" w:hAnsi="Times New Roman"/>
          <w:b/>
          <w:bCs/>
          <w:i/>
          <w:sz w:val="24"/>
          <w:szCs w:val="24"/>
          <w:vertAlign w:val="superscript"/>
          <w:lang w:eastAsia="bg-BG"/>
        </w:rPr>
        <w:footnoteReference w:id="4"/>
      </w:r>
      <w:r w:rsidRPr="005D2F03">
        <w:rPr>
          <w:rFonts w:ascii="Times New Roman" w:eastAsia="EUAlbertina-Regular-Identity-H" w:hAnsi="Times New Roman"/>
          <w:i/>
          <w:sz w:val="24"/>
          <w:szCs w:val="24"/>
          <w:lang w:eastAsia="bg-BG"/>
        </w:rPr>
        <w:t xml:space="preserve"> обхваща всички продукти или услуги, които могат да се приемат като взаимозаменяеми по отношение на техните характеристики, предназначение  и цени. При определянето на продуктовия пазар вземете предвид следните фактори: взаимозаменяемост при търсене и предлагане, </w:t>
      </w:r>
      <w:r w:rsidRPr="005D2F03">
        <w:rPr>
          <w:rFonts w:ascii="Times New Roman" w:hAnsi="Times New Roman"/>
          <w:i/>
          <w:sz w:val="24"/>
          <w:szCs w:val="24"/>
        </w:rPr>
        <w:t>условия за конкуренция на пазара, цени, ценова еластичност на търсенето (възможността за пренасочване на потреблението от един към друг продукт) и др., които обясняват защо определени продукти или услуги са включени, а други са изключени от тези пазари</w:t>
      </w:r>
      <w:r w:rsidRPr="005D2F03">
        <w:rPr>
          <w:rFonts w:ascii="Times New Roman" w:eastAsia="EUAlbertina-Regular-Identity-H" w:hAnsi="Times New Roman"/>
          <w:i/>
          <w:sz w:val="24"/>
          <w:szCs w:val="24"/>
          <w:lang w:eastAsia="bg-BG"/>
        </w:rPr>
        <w:t xml:space="preserve"> </w:t>
      </w:r>
    </w:p>
    <w:p w:rsidR="0072705B" w:rsidRPr="005D2F0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5D2F03">
        <w:rPr>
          <w:rFonts w:ascii="Times New Roman" w:hAnsi="Times New Roman"/>
          <w:b/>
          <w:i/>
          <w:sz w:val="24"/>
          <w:szCs w:val="24"/>
        </w:rPr>
        <w:t>„Продукт“</w:t>
      </w:r>
      <w:r w:rsidRPr="005D2F03">
        <w:rPr>
          <w:rFonts w:ascii="Times New Roman" w:hAnsi="Times New Roman"/>
          <w:i/>
          <w:sz w:val="24"/>
          <w:szCs w:val="24"/>
        </w:rPr>
        <w:t xml:space="preserve"> е всеки произведен или дистрибутиран продукт/стока, а </w:t>
      </w:r>
      <w:r w:rsidRPr="005D2F03">
        <w:rPr>
          <w:rFonts w:ascii="Times New Roman" w:hAnsi="Times New Roman"/>
          <w:b/>
          <w:i/>
          <w:sz w:val="24"/>
          <w:szCs w:val="24"/>
        </w:rPr>
        <w:t>„услуга</w:t>
      </w:r>
      <w:r w:rsidRPr="00B146FA">
        <w:rPr>
          <w:rFonts w:ascii="Times New Roman" w:hAnsi="Times New Roman"/>
          <w:b/>
          <w:i/>
          <w:sz w:val="24"/>
          <w:szCs w:val="24"/>
        </w:rPr>
        <w:t>“</w:t>
      </w:r>
      <w:r w:rsidRPr="005D2F03">
        <w:rPr>
          <w:rFonts w:ascii="Times New Roman" w:hAnsi="Times New Roman"/>
          <w:i/>
          <w:sz w:val="24"/>
          <w:szCs w:val="24"/>
        </w:rPr>
        <w:t xml:space="preserve"> - всяка предоставяна услуга.</w:t>
      </w:r>
    </w:p>
    <w:p w:rsidR="0072705B" w:rsidRPr="005D2F0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5D2F03">
        <w:rPr>
          <w:rFonts w:ascii="Times New Roman" w:eastAsia="EUAlbertina-Bold-Identity-H" w:hAnsi="Times New Roman"/>
          <w:b/>
          <w:bCs/>
          <w:i/>
          <w:sz w:val="24"/>
          <w:szCs w:val="24"/>
          <w:lang w:eastAsia="bg-BG"/>
        </w:rPr>
        <w:t>Съответният географски пазар</w:t>
      </w:r>
      <w:r w:rsidRPr="005D2F03">
        <w:rPr>
          <w:rFonts w:ascii="Times New Roman" w:eastAsia="EUAlbertina-Bold-Identity-H" w:hAnsi="Times New Roman"/>
          <w:b/>
          <w:bCs/>
          <w:i/>
          <w:sz w:val="24"/>
          <w:szCs w:val="24"/>
          <w:vertAlign w:val="superscript"/>
          <w:lang w:eastAsia="bg-BG"/>
        </w:rPr>
        <w:footnoteReference w:id="5"/>
      </w:r>
      <w:r w:rsidRPr="005D2F03">
        <w:rPr>
          <w:rFonts w:ascii="Times New Roman" w:eastAsia="EUAlbertina-Regular-Identity-H" w:hAnsi="Times New Roman"/>
          <w:i/>
          <w:sz w:val="24"/>
          <w:szCs w:val="24"/>
          <w:lang w:eastAsia="bg-BG"/>
        </w:rPr>
        <w:t xml:space="preserve"> включва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w:t>
      </w:r>
      <w:r>
        <w:rPr>
          <w:rFonts w:ascii="Times New Roman" w:eastAsia="EUAlbertina-Regular-Identity-H" w:hAnsi="Times New Roman"/>
          <w:i/>
          <w:sz w:val="24"/>
          <w:szCs w:val="24"/>
          <w:lang w:eastAsia="bg-BG"/>
        </w:rPr>
        <w:t xml:space="preserve"> </w:t>
      </w:r>
      <w:r w:rsidRPr="005D2F03">
        <w:rPr>
          <w:rFonts w:ascii="Times New Roman" w:eastAsia="EUAlbertina-Regular-Identity-H" w:hAnsi="Times New Roman"/>
          <w:i/>
          <w:sz w:val="24"/>
          <w:szCs w:val="24"/>
          <w:lang w:eastAsia="bg-BG"/>
        </w:rPr>
        <w:t>Географският пазар може да бъде национален или в по-тесни граници (локален), или да бъде дефиниран в по-широки от националните граници, напр. регионален, европейски или световен. П</w:t>
      </w:r>
      <w:r>
        <w:rPr>
          <w:rFonts w:ascii="Times New Roman" w:eastAsia="EUAlbertina-Regular-Identity-H" w:hAnsi="Times New Roman"/>
          <w:i/>
          <w:sz w:val="24"/>
          <w:szCs w:val="24"/>
          <w:lang w:eastAsia="bg-BG"/>
        </w:rPr>
        <w:t>р</w:t>
      </w:r>
      <w:r w:rsidRPr="005D2F03">
        <w:rPr>
          <w:rFonts w:ascii="Times New Roman" w:eastAsia="EUAlbertina-Regular-Identity-H" w:hAnsi="Times New Roman"/>
          <w:i/>
          <w:sz w:val="24"/>
          <w:szCs w:val="24"/>
          <w:lang w:eastAsia="bg-BG"/>
        </w:rPr>
        <w:t>и дефиниране на географския обхват вземете предвид следните фактори:</w:t>
      </w:r>
      <w:r w:rsidRPr="005D2F03">
        <w:rPr>
          <w:rFonts w:ascii="Times New Roman" w:hAnsi="Times New Roman"/>
          <w:i/>
          <w:sz w:val="24"/>
          <w:szCs w:val="24"/>
        </w:rPr>
        <w:t xml:space="preserve"> естество на съответните продукти или услуги, наличието на бариери за навлизане на пазара, транспортни разходи, потребителски предпочитания, съществени различия в пазарните дялове на предприятията между съседни географски райони или съществени ценови разлики.</w:t>
      </w:r>
    </w:p>
    <w:p w:rsidR="0072705B" w:rsidRPr="00DC7BD3" w:rsidRDefault="0072705B" w:rsidP="0072705B">
      <w:pPr>
        <w:spacing w:after="0" w:line="240" w:lineRule="auto"/>
        <w:rPr>
          <w:rFonts w:ascii="Times New Roman" w:hAnsi="Times New Roman"/>
          <w:b/>
          <w:sz w:val="24"/>
          <w:szCs w:val="24"/>
        </w:rPr>
      </w:pPr>
    </w:p>
    <w:p w:rsidR="0072705B" w:rsidRPr="00DC7BD3" w:rsidRDefault="0072705B" w:rsidP="0072705B">
      <w:pPr>
        <w:spacing w:after="0" w:line="240" w:lineRule="auto"/>
        <w:rPr>
          <w:rFonts w:ascii="Times New Roman" w:hAnsi="Times New Roman"/>
          <w:b/>
          <w:sz w:val="24"/>
          <w:szCs w:val="24"/>
        </w:rPr>
      </w:pPr>
      <w:r w:rsidRPr="00DC7BD3">
        <w:rPr>
          <w:rFonts w:ascii="Times New Roman" w:hAnsi="Times New Roman"/>
          <w:b/>
          <w:sz w:val="24"/>
          <w:szCs w:val="24"/>
        </w:rPr>
        <w:t>V.1. Продукти/услуги, които предлагат участниците в концентрацията</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sz w:val="24"/>
          <w:szCs w:val="24"/>
        </w:rPr>
        <w:lastRenderedPageBreak/>
        <w:t>Моля, посочете следната информация за предприятията, преки и непреки участници в концентрацията: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всички продукти/услуги, които се предлагат или могат да се предлагат в България (включително и продуктите/услугите, които могат да се купят/предлагат в България);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за всеки продукт/услуга по предходната точка посочете предприятието/ята, пряк или непряк участник в концентрацията, което/които го произвежда/т, предлага/т или разпространява/т;</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посочете продуктите/услугите, по отношение на които концентрацията ще доведе до промяна.</w:t>
      </w:r>
    </w:p>
    <w:p w:rsidR="0072705B" w:rsidRPr="00DC7BD3" w:rsidRDefault="0072705B" w:rsidP="0072705B">
      <w:pPr>
        <w:spacing w:after="0" w:line="240" w:lineRule="auto"/>
        <w:jc w:val="both"/>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05B" w:rsidRPr="00DC7BD3" w:rsidTr="009B7A92">
        <w:tc>
          <w:tcPr>
            <w:tcW w:w="9212" w:type="dxa"/>
            <w:shd w:val="clear" w:color="auto" w:fill="D9D9D9"/>
          </w:tcPr>
          <w:p w:rsidR="0072705B" w:rsidRPr="00DC7BD3" w:rsidRDefault="0072705B" w:rsidP="009B7A92">
            <w:pPr>
              <w:spacing w:after="0" w:line="240" w:lineRule="auto"/>
              <w:jc w:val="both"/>
              <w:rPr>
                <w:rFonts w:ascii="Times New Roman" w:hAnsi="Times New Roman"/>
                <w:i/>
                <w:sz w:val="24"/>
                <w:szCs w:val="24"/>
              </w:rPr>
            </w:pPr>
            <w:r w:rsidRPr="00DC7BD3">
              <w:rPr>
                <w:rFonts w:ascii="Times New Roman" w:hAnsi="Times New Roman"/>
                <w:i/>
                <w:sz w:val="24"/>
                <w:szCs w:val="24"/>
              </w:rPr>
              <w:t>Попълването на таблица, подобна на следната, за всяка група от предприятия (придобиваща и придобивана група) ще Ви помогне да отговорите на горепосочените въпроси:</w:t>
            </w:r>
          </w:p>
          <w:p w:rsidR="0072705B" w:rsidRPr="00DC7BD3" w:rsidRDefault="0072705B" w:rsidP="009B7A92">
            <w:pPr>
              <w:spacing w:after="0" w:line="240" w:lineRule="auto"/>
              <w:jc w:val="both"/>
              <w:rPr>
                <w:rFonts w:ascii="Times New Roman" w:hAnsi="Times New Roman"/>
                <w:i/>
                <w:sz w:val="24"/>
                <w:szCs w:val="24"/>
              </w:rPr>
            </w:pPr>
          </w:p>
          <w:p w:rsidR="0072705B" w:rsidRPr="00DC7BD3" w:rsidRDefault="0072705B" w:rsidP="009B7A92">
            <w:pPr>
              <w:spacing w:after="0" w:line="240" w:lineRule="auto"/>
              <w:jc w:val="both"/>
              <w:rPr>
                <w:rFonts w:ascii="Times New Roman" w:hAnsi="Times New Roman"/>
                <w:b/>
                <w:i/>
                <w:sz w:val="24"/>
                <w:szCs w:val="24"/>
              </w:rPr>
            </w:pPr>
            <w:r w:rsidRPr="00DC7BD3">
              <w:rPr>
                <w:rFonts w:ascii="Times New Roman" w:hAnsi="Times New Roman"/>
                <w:b/>
                <w:i/>
                <w:sz w:val="24"/>
                <w:szCs w:val="24"/>
              </w:rPr>
              <w:t xml:space="preserve">Придобиваща/Придобивана Група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51"/>
              <w:gridCol w:w="2126"/>
              <w:gridCol w:w="3582"/>
            </w:tblGrid>
            <w:tr w:rsidR="0072705B" w:rsidRPr="007539EF" w:rsidTr="009B7A92">
              <w:trPr>
                <w:trHeight w:val="837"/>
              </w:trPr>
              <w:tc>
                <w:tcPr>
                  <w:tcW w:w="988"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951"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Продукт/Услуга</w:t>
                  </w:r>
                </w:p>
              </w:tc>
              <w:tc>
                <w:tcPr>
                  <w:tcW w:w="2126"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Предприятие</w:t>
                  </w:r>
                </w:p>
              </w:tc>
              <w:tc>
                <w:tcPr>
                  <w:tcW w:w="3582"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Географски обхват на производство/разпространение на продукта/предлагане на услугата</w:t>
                  </w:r>
                </w:p>
                <w:p w:rsidR="0072705B" w:rsidRPr="007539EF" w:rsidRDefault="0072705B" w:rsidP="009B7A92">
                  <w:pPr>
                    <w:spacing w:after="0" w:line="240" w:lineRule="auto"/>
                    <w:jc w:val="center"/>
                    <w:rPr>
                      <w:rFonts w:ascii="Times New Roman" w:hAnsi="Times New Roman"/>
                      <w:b/>
                      <w:sz w:val="18"/>
                      <w:szCs w:val="18"/>
                    </w:rPr>
                  </w:pPr>
                </w:p>
                <w:p w:rsidR="0072705B" w:rsidRPr="007539EF" w:rsidRDefault="0072705B" w:rsidP="009B7A92">
                  <w:pPr>
                    <w:spacing w:after="0" w:line="240" w:lineRule="auto"/>
                    <w:jc w:val="center"/>
                    <w:rPr>
                      <w:rFonts w:ascii="Times New Roman" w:hAnsi="Times New Roman"/>
                      <w:b/>
                      <w:sz w:val="18"/>
                      <w:szCs w:val="18"/>
                    </w:rPr>
                  </w:pPr>
                </w:p>
              </w:tc>
            </w:tr>
            <w:tr w:rsidR="0072705B" w:rsidRPr="007539EF" w:rsidTr="009B7A92">
              <w:tc>
                <w:tcPr>
                  <w:tcW w:w="988"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1.</w:t>
                  </w:r>
                </w:p>
              </w:tc>
              <w:tc>
                <w:tcPr>
                  <w:tcW w:w="1951"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c>
                <w:tcPr>
                  <w:tcW w:w="2126"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c>
                <w:tcPr>
                  <w:tcW w:w="3582"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r>
            <w:tr w:rsidR="0072705B" w:rsidRPr="007539EF" w:rsidTr="009B7A92">
              <w:tc>
                <w:tcPr>
                  <w:tcW w:w="988" w:type="dxa"/>
                  <w:shd w:val="clear" w:color="auto" w:fill="auto"/>
                </w:tcPr>
                <w:p w:rsidR="0072705B" w:rsidRPr="007539EF" w:rsidRDefault="0072705B" w:rsidP="009B7A92">
                  <w:pPr>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951"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c>
                <w:tcPr>
                  <w:tcW w:w="2126"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c>
                <w:tcPr>
                  <w:tcW w:w="3582" w:type="dxa"/>
                  <w:shd w:val="clear" w:color="auto" w:fill="auto"/>
                </w:tcPr>
                <w:p w:rsidR="0072705B" w:rsidRPr="007539EF" w:rsidRDefault="0072705B" w:rsidP="009B7A92">
                  <w:pPr>
                    <w:spacing w:after="0" w:line="240" w:lineRule="auto"/>
                    <w:jc w:val="center"/>
                    <w:rPr>
                      <w:rFonts w:ascii="Times New Roman" w:hAnsi="Times New Roman"/>
                      <w:b/>
                      <w:sz w:val="18"/>
                      <w:szCs w:val="18"/>
                    </w:rPr>
                  </w:pPr>
                </w:p>
              </w:tc>
            </w:tr>
          </w:tbl>
          <w:p w:rsidR="0072705B" w:rsidRPr="007539EF" w:rsidRDefault="0072705B" w:rsidP="009B7A92">
            <w:pPr>
              <w:spacing w:after="0" w:line="240" w:lineRule="auto"/>
              <w:jc w:val="both"/>
              <w:rPr>
                <w:rFonts w:ascii="Times New Roman" w:hAnsi="Times New Roman"/>
                <w:b/>
                <w:i/>
                <w:sz w:val="18"/>
                <w:szCs w:val="18"/>
              </w:rPr>
            </w:pPr>
          </w:p>
          <w:p w:rsidR="0072705B" w:rsidRPr="00DC7BD3" w:rsidRDefault="0072705B" w:rsidP="009B7A92">
            <w:pPr>
              <w:spacing w:after="0" w:line="240" w:lineRule="auto"/>
              <w:jc w:val="both"/>
              <w:rPr>
                <w:rFonts w:ascii="Times New Roman" w:hAnsi="Times New Roman"/>
                <w:b/>
                <w:i/>
                <w:sz w:val="24"/>
                <w:szCs w:val="24"/>
              </w:rPr>
            </w:pPr>
          </w:p>
        </w:tc>
      </w:tr>
    </w:tbl>
    <w:p w:rsidR="0072705B" w:rsidRPr="00DC7BD3" w:rsidRDefault="0072705B" w:rsidP="0072705B">
      <w:pPr>
        <w:spacing w:after="0" w:line="240" w:lineRule="auto"/>
        <w:rPr>
          <w:rFonts w:ascii="Times New Roman" w:hAnsi="Times New Roman"/>
          <w:b/>
          <w:sz w:val="24"/>
          <w:szCs w:val="24"/>
        </w:rPr>
      </w:pPr>
    </w:p>
    <w:p w:rsidR="0072705B" w:rsidRPr="004762C3" w:rsidRDefault="0072705B" w:rsidP="0072705B">
      <w:pPr>
        <w:autoSpaceDE w:val="0"/>
        <w:autoSpaceDN w:val="0"/>
        <w:adjustRightInd w:val="0"/>
        <w:spacing w:after="0" w:line="240" w:lineRule="auto"/>
        <w:jc w:val="both"/>
        <w:rPr>
          <w:rFonts w:ascii="Times New Roman" w:eastAsia="EUAlbertina-Bold-Identity-H" w:hAnsi="Times New Roman"/>
          <w:b/>
          <w:bCs/>
          <w:sz w:val="24"/>
          <w:szCs w:val="24"/>
          <w:u w:val="single"/>
          <w:lang w:eastAsia="bg-BG"/>
        </w:rPr>
      </w:pPr>
      <w:r w:rsidRPr="004762C3">
        <w:rPr>
          <w:rFonts w:ascii="Times New Roman" w:eastAsia="EUAlbertina-Bold-Identity-H" w:hAnsi="Times New Roman"/>
          <w:b/>
          <w:bCs/>
          <w:sz w:val="24"/>
          <w:szCs w:val="24"/>
          <w:u w:val="single"/>
          <w:lang w:eastAsia="bg-BG"/>
        </w:rPr>
        <w:t>V.2. Пазари, върху които концентрацията ще окаже въздействие</w:t>
      </w:r>
    </w:p>
    <w:p w:rsidR="0072705B" w:rsidRPr="004762C3" w:rsidRDefault="0072705B" w:rsidP="0072705B">
      <w:pPr>
        <w:autoSpaceDE w:val="0"/>
        <w:autoSpaceDN w:val="0"/>
        <w:adjustRightInd w:val="0"/>
        <w:spacing w:after="0" w:line="240" w:lineRule="auto"/>
        <w:jc w:val="both"/>
        <w:rPr>
          <w:rFonts w:ascii="Times New Roman" w:eastAsia="EUAlbertina-Bold-Identity-H" w:hAnsi="Times New Roman"/>
          <w:b/>
          <w:bCs/>
          <w:sz w:val="24"/>
          <w:szCs w:val="24"/>
          <w:u w:val="single"/>
          <w:lang w:eastAsia="bg-BG"/>
        </w:rPr>
      </w:pPr>
      <w:r w:rsidRPr="004762C3">
        <w:rPr>
          <w:rFonts w:ascii="Times New Roman" w:eastAsia="EUAlbertina-Bold-Identity-H" w:hAnsi="Times New Roman"/>
          <w:b/>
          <w:bCs/>
          <w:sz w:val="24"/>
          <w:szCs w:val="24"/>
          <w:u w:val="single"/>
          <w:lang w:eastAsia="bg-BG"/>
        </w:rPr>
        <w:t xml:space="preserve"> </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В този раздел следва да бъде предоставена информация за припокриващите се или свързани дейности, които участниците в концентрацията /преки и непреки/ извършват в определени географски райони (обхват от продукти/стоки, които произвеждат или разпространяват, или услуги, които предлагат). Целта на този раздел е да се идентифицират пазарите, на които оперират участниците в концентрацията или е възможно да присъстват (т.е. имат намерение да навлязат), на които е налице припокриване или са свързани пазари. За целите на настоящия раздел:</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492FE6">
        <w:rPr>
          <w:rFonts w:ascii="Times New Roman" w:hAnsi="Times New Roman"/>
          <w:b/>
          <w:i/>
          <w:sz w:val="24"/>
          <w:szCs w:val="24"/>
        </w:rPr>
        <w:t>1</w:t>
      </w:r>
      <w:r w:rsidRPr="00DC7BD3">
        <w:rPr>
          <w:rFonts w:ascii="Times New Roman" w:hAnsi="Times New Roman"/>
          <w:i/>
          <w:sz w:val="24"/>
          <w:szCs w:val="24"/>
        </w:rPr>
        <w:t xml:space="preserve">. пазар, на който е налице </w:t>
      </w:r>
      <w:r w:rsidRPr="00DC7BD3">
        <w:rPr>
          <w:rFonts w:ascii="Times New Roman" w:hAnsi="Times New Roman"/>
          <w:b/>
          <w:i/>
          <w:sz w:val="24"/>
          <w:szCs w:val="24"/>
        </w:rPr>
        <w:t>„хоризонтално припокриване“</w:t>
      </w:r>
      <w:r w:rsidRPr="00DC7BD3">
        <w:rPr>
          <w:rFonts w:ascii="Times New Roman" w:hAnsi="Times New Roman"/>
          <w:i/>
          <w:sz w:val="24"/>
          <w:szCs w:val="24"/>
        </w:rPr>
        <w:t xml:space="preserve"> между дейностите на участниците в концентрацията, се счита пазар (продуктов и географски), на който оперират поне двама от участниците в концентрацията. (Например, при придобиване на контрол, поне едно предприятие от страна на придобиващия/те контрол трябва да оперира на един и същи пазар с този, на който оперира придобиваното/</w:t>
      </w:r>
      <w:proofErr w:type="spellStart"/>
      <w:r w:rsidRPr="00DC7BD3">
        <w:rPr>
          <w:rFonts w:ascii="Times New Roman" w:hAnsi="Times New Roman"/>
          <w:i/>
          <w:sz w:val="24"/>
          <w:szCs w:val="24"/>
        </w:rPr>
        <w:t>ите</w:t>
      </w:r>
      <w:proofErr w:type="spellEnd"/>
      <w:r w:rsidRPr="00DC7BD3">
        <w:rPr>
          <w:rFonts w:ascii="Times New Roman" w:hAnsi="Times New Roman"/>
          <w:i/>
          <w:sz w:val="24"/>
          <w:szCs w:val="24"/>
        </w:rPr>
        <w:t xml:space="preserve"> предприятие/я или части от тях. При създаване на съвместно предприятие – съвместното предприятие и поне една от неговите майки трябва да оперират на един и същи пазар. При сливане на две или повече независими предприятия – поне две от сливащите се предприятия, а при вливане - предприятието, в което се осъществява вливането, и вливащото се предприятие трябва да оперират на един и същи пазар.)</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b/>
          <w:i/>
          <w:sz w:val="24"/>
          <w:szCs w:val="24"/>
        </w:rPr>
      </w:pPr>
      <w:r w:rsidRPr="00DC7BD3">
        <w:rPr>
          <w:rFonts w:ascii="Times New Roman" w:hAnsi="Times New Roman"/>
          <w:i/>
          <w:sz w:val="24"/>
          <w:szCs w:val="24"/>
        </w:rPr>
        <w:t>За пазар, на който е налице хоризонтално припокриване, се счита също така и пазар, на който оперира само един от участниците в</w:t>
      </w:r>
      <w:r w:rsidRPr="00DC7BD3">
        <w:rPr>
          <w:rFonts w:ascii="Times New Roman" w:hAnsi="Times New Roman"/>
          <w:b/>
          <w:i/>
          <w:sz w:val="24"/>
          <w:szCs w:val="24"/>
        </w:rPr>
        <w:t xml:space="preserve"> </w:t>
      </w:r>
      <w:r w:rsidRPr="00DC7BD3">
        <w:rPr>
          <w:rFonts w:ascii="Times New Roman" w:hAnsi="Times New Roman"/>
          <w:i/>
          <w:sz w:val="24"/>
          <w:szCs w:val="24"/>
        </w:rPr>
        <w:t>концентрацията, но съществуват условия за своевременно и в достатъчна степен навлизане на предприятие от страна на другата група от предприятия, участващи в концентрацията, т.е. пазар, на който участниците в концентрацията биха били потенциални конкуренти.</w:t>
      </w:r>
      <w:r w:rsidRPr="00DC7BD3">
        <w:rPr>
          <w:rFonts w:ascii="Times New Roman" w:hAnsi="Times New Roman"/>
          <w:b/>
          <w:i/>
          <w:sz w:val="24"/>
          <w:szCs w:val="24"/>
        </w:rPr>
        <w:t xml:space="preserve"> </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b/>
          <w:i/>
          <w:sz w:val="24"/>
          <w:szCs w:val="24"/>
        </w:rPr>
      </w:pPr>
      <w:r w:rsidRPr="00DC7BD3">
        <w:rPr>
          <w:rFonts w:ascii="Times New Roman" w:hAnsi="Times New Roman"/>
          <w:b/>
          <w:i/>
          <w:sz w:val="24"/>
          <w:szCs w:val="24"/>
        </w:rPr>
        <w:t>2</w:t>
      </w:r>
      <w:r w:rsidRPr="00DC7BD3">
        <w:rPr>
          <w:rFonts w:ascii="Times New Roman" w:hAnsi="Times New Roman"/>
          <w:i/>
          <w:sz w:val="24"/>
          <w:szCs w:val="24"/>
        </w:rPr>
        <w:t>. като “</w:t>
      </w:r>
      <w:r w:rsidRPr="00DC7BD3">
        <w:rPr>
          <w:rFonts w:ascii="Times New Roman" w:hAnsi="Times New Roman"/>
          <w:b/>
          <w:i/>
          <w:sz w:val="24"/>
          <w:szCs w:val="24"/>
        </w:rPr>
        <w:t>свързани пазари</w:t>
      </w:r>
      <w:r w:rsidRPr="00DC7BD3">
        <w:rPr>
          <w:rFonts w:ascii="Times New Roman" w:hAnsi="Times New Roman"/>
          <w:i/>
          <w:sz w:val="24"/>
          <w:szCs w:val="24"/>
        </w:rPr>
        <w:t>“ могат да се определят следните пазари:</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а) „</w:t>
      </w:r>
      <w:r w:rsidRPr="00DC7BD3">
        <w:rPr>
          <w:rFonts w:ascii="Times New Roman" w:hAnsi="Times New Roman"/>
          <w:b/>
          <w:i/>
          <w:sz w:val="24"/>
          <w:szCs w:val="24"/>
        </w:rPr>
        <w:t xml:space="preserve">вертикално свързани </w:t>
      </w:r>
      <w:proofErr w:type="spellStart"/>
      <w:r w:rsidRPr="00DC7BD3">
        <w:rPr>
          <w:rFonts w:ascii="Times New Roman" w:hAnsi="Times New Roman"/>
          <w:b/>
          <w:i/>
          <w:sz w:val="24"/>
          <w:szCs w:val="24"/>
        </w:rPr>
        <w:t>пазари</w:t>
      </w:r>
      <w:r w:rsidRPr="00DC7BD3">
        <w:rPr>
          <w:rFonts w:ascii="Times New Roman" w:hAnsi="Times New Roman"/>
          <w:i/>
          <w:sz w:val="24"/>
          <w:szCs w:val="24"/>
        </w:rPr>
        <w:t>“са</w:t>
      </w:r>
      <w:proofErr w:type="spellEnd"/>
      <w:r w:rsidRPr="00DC7BD3">
        <w:rPr>
          <w:rFonts w:ascii="Times New Roman" w:hAnsi="Times New Roman"/>
          <w:i/>
          <w:sz w:val="24"/>
          <w:szCs w:val="24"/>
        </w:rPr>
        <w:t xml:space="preserve"> налице, когато съществува вертикална връзка между дейностите на участниците в концентрацията (вертикални отношения) (напр. </w:t>
      </w:r>
      <w:r w:rsidRPr="00DC7BD3">
        <w:rPr>
          <w:rFonts w:ascii="Times New Roman" w:hAnsi="Times New Roman"/>
          <w:i/>
          <w:sz w:val="24"/>
          <w:szCs w:val="24"/>
        </w:rPr>
        <w:lastRenderedPageBreak/>
        <w:t>продуктът от дейността на единия участник се използва като суровина от другия, т.е. единият участник е продавач, а другият - купувач на един и същи пазар), така че единият участник в концентрацията оперира на пазар, който предхожда или следва този, на който оперира другият участник, независимо от това дали участващите предприятия на практика имат отношения доставчик-клиент, или</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b/>
          <w:i/>
          <w:sz w:val="24"/>
          <w:szCs w:val="24"/>
        </w:rPr>
      </w:pPr>
      <w:r w:rsidRPr="00DC7BD3">
        <w:rPr>
          <w:rFonts w:ascii="Times New Roman" w:hAnsi="Times New Roman"/>
          <w:i/>
          <w:sz w:val="24"/>
          <w:szCs w:val="24"/>
        </w:rPr>
        <w:t>б) „</w:t>
      </w:r>
      <w:r w:rsidRPr="00DC7BD3">
        <w:rPr>
          <w:rFonts w:ascii="Times New Roman" w:hAnsi="Times New Roman"/>
          <w:b/>
          <w:i/>
          <w:sz w:val="24"/>
          <w:szCs w:val="24"/>
        </w:rPr>
        <w:t>свързани съседни пазари“</w:t>
      </w:r>
      <w:r w:rsidRPr="00DC7BD3">
        <w:rPr>
          <w:rFonts w:ascii="Times New Roman" w:hAnsi="Times New Roman"/>
          <w:i/>
          <w:sz w:val="24"/>
          <w:szCs w:val="24"/>
        </w:rPr>
        <w:t xml:space="preserve"> са налице, когато участниците в концентрацията, които оперират на тях, предлагат продукти, които са взаимно допълващи се (т.е. продукти с обвързана употреба - потреблението на един продукт по същество предполага използването или потреблението на друг продукт, или продукти, които обикновено се купуват от една и съща категория клиенти за една и съща крайна употреба).</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b/>
          <w:i/>
          <w:sz w:val="24"/>
          <w:szCs w:val="24"/>
        </w:rPr>
        <w:t xml:space="preserve">„Вертикално свързани пазари“ </w:t>
      </w:r>
      <w:r w:rsidRPr="00DC7BD3">
        <w:rPr>
          <w:rFonts w:ascii="Times New Roman" w:hAnsi="Times New Roman"/>
          <w:i/>
          <w:sz w:val="24"/>
          <w:szCs w:val="24"/>
        </w:rPr>
        <w:t>или</w:t>
      </w:r>
      <w:r w:rsidRPr="00DC7BD3">
        <w:rPr>
          <w:rFonts w:ascii="Times New Roman" w:hAnsi="Times New Roman"/>
          <w:b/>
          <w:i/>
          <w:sz w:val="24"/>
          <w:szCs w:val="24"/>
        </w:rPr>
        <w:t xml:space="preserve"> „съседни пазари“</w:t>
      </w:r>
      <w:r w:rsidRPr="00DC7BD3">
        <w:rPr>
          <w:rFonts w:ascii="Times New Roman" w:hAnsi="Times New Roman"/>
          <w:i/>
          <w:sz w:val="24"/>
          <w:szCs w:val="24"/>
        </w:rPr>
        <w:t xml:space="preserve"> са налице, когато единият участник в концентрацията оперира на вертикално свързан или на съседен пазар на този, на който оперира другият участник. (Например, при придобиване на контрол, поне едно предприятие от страна на придобиващия/те контрол трябва да оперира на пазар (продуктов и географски), вертикално разположен/съседен на този, на който оперира придобиваното/</w:t>
      </w:r>
      <w:proofErr w:type="spellStart"/>
      <w:r w:rsidRPr="00DC7BD3">
        <w:rPr>
          <w:rFonts w:ascii="Times New Roman" w:hAnsi="Times New Roman"/>
          <w:i/>
          <w:sz w:val="24"/>
          <w:szCs w:val="24"/>
        </w:rPr>
        <w:t>ите</w:t>
      </w:r>
      <w:proofErr w:type="spellEnd"/>
      <w:r w:rsidRPr="00DC7BD3">
        <w:rPr>
          <w:rFonts w:ascii="Times New Roman" w:hAnsi="Times New Roman"/>
          <w:i/>
          <w:sz w:val="24"/>
          <w:szCs w:val="24"/>
        </w:rPr>
        <w:t xml:space="preserve"> предприятие/я или части от тях.</w:t>
      </w:r>
      <w:r w:rsidRPr="00DC7BD3">
        <w:rPr>
          <w:rFonts w:ascii="Times New Roman" w:hAnsi="Times New Roman"/>
          <w:b/>
          <w:i/>
          <w:sz w:val="24"/>
          <w:szCs w:val="24"/>
        </w:rPr>
        <w:t xml:space="preserve"> </w:t>
      </w:r>
      <w:r w:rsidRPr="00DC7BD3">
        <w:rPr>
          <w:rFonts w:ascii="Times New Roman" w:hAnsi="Times New Roman"/>
          <w:i/>
          <w:sz w:val="24"/>
          <w:szCs w:val="24"/>
        </w:rPr>
        <w:t>При създаване на съвместно предприятие – съвместното предприятие и поне една от неговите майки трябва да оперират на вертикално разположени/съседни пазари. При сливане на две или повече независими предприятия – поне две от сливащите се предприятия, а при вливане - предприятието, в което се осъществява вливането и вливащото се предприятие трябва да оперират на вертикално разположени пазари/съседни пазари).</w:t>
      </w:r>
    </w:p>
    <w:p w:rsidR="0072705B" w:rsidRPr="00DC7BD3" w:rsidRDefault="0072705B" w:rsidP="0072705B">
      <w:pPr>
        <w:autoSpaceDE w:val="0"/>
        <w:autoSpaceDN w:val="0"/>
        <w:adjustRightInd w:val="0"/>
        <w:spacing w:after="0" w:line="240" w:lineRule="auto"/>
        <w:jc w:val="both"/>
        <w:rPr>
          <w:rFonts w:ascii="Times New Roman" w:hAnsi="Times New Roman"/>
          <w:b/>
          <w:sz w:val="24"/>
          <w:szCs w:val="24"/>
          <w:highlight w:val="lightGray"/>
        </w:rPr>
      </w:pP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V.</w:t>
      </w:r>
      <w:r>
        <w:rPr>
          <w:rFonts w:ascii="Times New Roman" w:hAnsi="Times New Roman"/>
          <w:b/>
          <w:sz w:val="24"/>
          <w:szCs w:val="24"/>
        </w:rPr>
        <w:t>2</w:t>
      </w:r>
      <w:r w:rsidRPr="00DC7BD3">
        <w:rPr>
          <w:rFonts w:ascii="Times New Roman" w:hAnsi="Times New Roman"/>
          <w:b/>
          <w:sz w:val="24"/>
          <w:szCs w:val="24"/>
        </w:rPr>
        <w:t xml:space="preserve">.1. </w:t>
      </w:r>
      <w:r>
        <w:rPr>
          <w:rFonts w:ascii="Times New Roman" w:hAnsi="Times New Roman"/>
          <w:b/>
          <w:sz w:val="24"/>
          <w:szCs w:val="24"/>
        </w:rPr>
        <w:t>Дефиниране на п</w:t>
      </w:r>
      <w:r w:rsidRPr="00DC7BD3">
        <w:rPr>
          <w:rFonts w:ascii="Times New Roman" w:hAnsi="Times New Roman"/>
          <w:b/>
          <w:sz w:val="24"/>
          <w:szCs w:val="24"/>
        </w:rPr>
        <w:t>рипокриващи</w:t>
      </w:r>
      <w:r>
        <w:rPr>
          <w:rFonts w:ascii="Times New Roman" w:hAnsi="Times New Roman"/>
          <w:b/>
          <w:sz w:val="24"/>
          <w:szCs w:val="24"/>
        </w:rPr>
        <w:t>те</w:t>
      </w:r>
      <w:r w:rsidRPr="00DC7BD3">
        <w:rPr>
          <w:rFonts w:ascii="Times New Roman" w:hAnsi="Times New Roman"/>
          <w:b/>
          <w:sz w:val="24"/>
          <w:szCs w:val="24"/>
        </w:rPr>
        <w:t xml:space="preserve"> се пазари</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 xml:space="preserve">Посочете всички продукти, продуктови категории и услуги, по отношение на които е възможно да бъдат идентифицирани припокриващи се продуктови пазари. Опишете накратко продуктите/услугите в тези продуктови категории (напр. обичайната им употреба, възможната им сегментация или категоризация). </w:t>
      </w:r>
    </w:p>
    <w:p w:rsidR="0072705B" w:rsidRPr="00D83739" w:rsidRDefault="0072705B" w:rsidP="0072705B">
      <w:pPr>
        <w:spacing w:after="0" w:line="240" w:lineRule="auto"/>
        <w:jc w:val="both"/>
        <w:rPr>
          <w:rFonts w:ascii="Times New Roman" w:hAnsi="Times New Roman"/>
          <w:sz w:val="24"/>
          <w:szCs w:val="24"/>
        </w:rPr>
      </w:pPr>
      <w:r w:rsidRPr="00D83739">
        <w:rPr>
          <w:rFonts w:ascii="Times New Roman" w:hAnsi="Times New Roman"/>
          <w:b/>
          <w:sz w:val="24"/>
          <w:szCs w:val="24"/>
        </w:rPr>
        <w:t>б)</w:t>
      </w:r>
      <w:r w:rsidRPr="00D83739">
        <w:rPr>
          <w:rFonts w:ascii="Times New Roman" w:hAnsi="Times New Roman"/>
          <w:sz w:val="24"/>
          <w:szCs w:val="24"/>
        </w:rPr>
        <w:t xml:space="preserve"> Определете различните възможни продуктови дефиниции на съответния/те продуктов/и пазар/и, на който/които ще бъде налице хоризонтално припокриване, прилагайки посочената по-горе дефиниция на „съответен продуктов пазар“. </w:t>
      </w:r>
    </w:p>
    <w:p w:rsidR="0072705B" w:rsidRPr="00B146FA" w:rsidRDefault="0072705B" w:rsidP="0072705B">
      <w:pPr>
        <w:spacing w:after="0" w:line="240" w:lineRule="auto"/>
        <w:jc w:val="both"/>
        <w:rPr>
          <w:rFonts w:ascii="Times New Roman" w:hAnsi="Times New Roman"/>
          <w:sz w:val="24"/>
          <w:szCs w:val="24"/>
        </w:rPr>
      </w:pPr>
      <w:r w:rsidRPr="006935E5">
        <w:rPr>
          <w:rFonts w:ascii="Times New Roman" w:hAnsi="Times New Roman"/>
          <w:b/>
          <w:sz w:val="24"/>
          <w:szCs w:val="24"/>
        </w:rPr>
        <w:t xml:space="preserve">в) </w:t>
      </w:r>
      <w:r w:rsidRPr="00492FE6">
        <w:rPr>
          <w:rFonts w:ascii="Times New Roman" w:hAnsi="Times New Roman"/>
          <w:sz w:val="24"/>
          <w:szCs w:val="24"/>
        </w:rPr>
        <w:t>Определете възможното географско измерение на продуктовите пазари, където ще има припокриване (една потенц</w:t>
      </w:r>
      <w:r w:rsidRPr="00B146FA">
        <w:rPr>
          <w:rFonts w:ascii="Times New Roman" w:hAnsi="Times New Roman"/>
          <w:sz w:val="24"/>
          <w:szCs w:val="24"/>
        </w:rPr>
        <w:t>иална продуктова дефиниция на пазара често може да бъде свързана с различни възможни дефиниции на географския пазар).</w:t>
      </w:r>
    </w:p>
    <w:p w:rsidR="0072705B" w:rsidRPr="00622841" w:rsidRDefault="0072705B" w:rsidP="0072705B">
      <w:pPr>
        <w:spacing w:after="0" w:line="240" w:lineRule="auto"/>
        <w:jc w:val="both"/>
        <w:rPr>
          <w:rFonts w:ascii="Times New Roman" w:hAnsi="Times New Roman"/>
          <w:sz w:val="24"/>
          <w:szCs w:val="24"/>
        </w:rPr>
      </w:pPr>
      <w:r w:rsidRPr="00622841">
        <w:rPr>
          <w:rFonts w:ascii="Times New Roman" w:hAnsi="Times New Roman"/>
          <w:b/>
          <w:sz w:val="24"/>
          <w:szCs w:val="24"/>
        </w:rPr>
        <w:t>г)</w:t>
      </w:r>
      <w:r w:rsidRPr="00622841">
        <w:rPr>
          <w:rFonts w:ascii="Times New Roman" w:hAnsi="Times New Roman"/>
          <w:sz w:val="24"/>
          <w:szCs w:val="24"/>
        </w:rPr>
        <w:t xml:space="preserve"> За всяка категория продукти/услуги аргументирайте накратко липсата на основания за по-широка дефиниция от определената възможно най-широка дефиниция или за по-тясна от определената възможно най-тясна продуктова и географска дефиниция.</w:t>
      </w:r>
    </w:p>
    <w:p w:rsidR="0072705B" w:rsidRPr="00D83739" w:rsidRDefault="0072705B" w:rsidP="0072705B">
      <w:pPr>
        <w:spacing w:after="0" w:line="240" w:lineRule="auto"/>
        <w:jc w:val="both"/>
        <w:rPr>
          <w:rFonts w:ascii="Times New Roman" w:hAnsi="Times New Roman"/>
          <w:sz w:val="24"/>
          <w:szCs w:val="24"/>
        </w:rPr>
      </w:pPr>
      <w:r w:rsidRPr="00D83739">
        <w:rPr>
          <w:rFonts w:ascii="Times New Roman" w:hAnsi="Times New Roman"/>
          <w:b/>
          <w:sz w:val="24"/>
          <w:szCs w:val="24"/>
        </w:rPr>
        <w:t>д)</w:t>
      </w:r>
      <w:r w:rsidRPr="00D83739">
        <w:rPr>
          <w:rFonts w:ascii="Times New Roman" w:hAnsi="Times New Roman"/>
          <w:sz w:val="24"/>
          <w:szCs w:val="24"/>
        </w:rPr>
        <w:t xml:space="preserve"> В подкрепа на описаното в точки от а) до в), посочете релевантна практика на КЗК / друг НОК / ЕК. </w:t>
      </w:r>
    </w:p>
    <w:p w:rsidR="0072705B" w:rsidRPr="00492FE6" w:rsidRDefault="0072705B" w:rsidP="0072705B">
      <w:pPr>
        <w:spacing w:after="0" w:line="240" w:lineRule="auto"/>
        <w:jc w:val="both"/>
        <w:rPr>
          <w:rFonts w:ascii="Times New Roman" w:hAnsi="Times New Roman"/>
          <w:b/>
          <w:sz w:val="24"/>
          <w:szCs w:val="24"/>
        </w:rPr>
      </w:pPr>
      <w:r w:rsidRPr="006935E5">
        <w:rPr>
          <w:rFonts w:ascii="Times New Roman" w:hAnsi="Times New Roman"/>
          <w:b/>
          <w:sz w:val="24"/>
          <w:szCs w:val="24"/>
        </w:rPr>
        <w:t>V.2.2.</w:t>
      </w:r>
      <w:r w:rsidRPr="00492FE6">
        <w:rPr>
          <w:rFonts w:ascii="Times New Roman" w:hAnsi="Times New Roman"/>
          <w:b/>
          <w:sz w:val="24"/>
          <w:szCs w:val="24"/>
        </w:rPr>
        <w:t xml:space="preserve"> Дефиниране на свързаните пазари </w:t>
      </w:r>
    </w:p>
    <w:p w:rsidR="0072705B" w:rsidRPr="00D83739" w:rsidRDefault="0072705B" w:rsidP="0072705B">
      <w:pPr>
        <w:spacing w:after="0" w:line="240" w:lineRule="auto"/>
        <w:jc w:val="both"/>
        <w:rPr>
          <w:rFonts w:ascii="Times New Roman" w:hAnsi="Times New Roman"/>
          <w:b/>
          <w:sz w:val="24"/>
          <w:szCs w:val="24"/>
        </w:rPr>
      </w:pPr>
      <w:r w:rsidRPr="00B146FA">
        <w:rPr>
          <w:rFonts w:ascii="Times New Roman" w:hAnsi="Times New Roman"/>
          <w:b/>
          <w:sz w:val="24"/>
          <w:szCs w:val="24"/>
        </w:rPr>
        <w:t>а)</w:t>
      </w:r>
      <w:r w:rsidRPr="00622841">
        <w:rPr>
          <w:rFonts w:ascii="Times New Roman" w:hAnsi="Times New Roman"/>
          <w:b/>
          <w:sz w:val="24"/>
          <w:szCs w:val="24"/>
        </w:rPr>
        <w:t xml:space="preserve"> </w:t>
      </w:r>
      <w:r w:rsidRPr="00622841">
        <w:rPr>
          <w:rFonts w:ascii="Times New Roman" w:hAnsi="Times New Roman"/>
          <w:sz w:val="24"/>
          <w:szCs w:val="24"/>
        </w:rPr>
        <w:t xml:space="preserve">Посочете всички продукти/услуги, по отношение на които са налице свързани пазари, използвайки потенциална дефиниция на продуктовия пазар. </w:t>
      </w:r>
      <w:r w:rsidRPr="00D83739">
        <w:rPr>
          <w:rFonts w:ascii="Times New Roman" w:hAnsi="Times New Roman"/>
          <w:sz w:val="24"/>
          <w:szCs w:val="24"/>
        </w:rPr>
        <w:t>Опишете накратко продуктите/услугите в тези продуктови категории (напр. обичайната им употреба, възможната им сегментация или категоризация).</w:t>
      </w:r>
    </w:p>
    <w:p w:rsidR="0072705B" w:rsidRPr="00492FE6" w:rsidRDefault="0072705B" w:rsidP="0072705B">
      <w:pPr>
        <w:tabs>
          <w:tab w:val="left" w:pos="426"/>
        </w:tabs>
        <w:spacing w:after="0" w:line="240" w:lineRule="auto"/>
        <w:jc w:val="both"/>
        <w:rPr>
          <w:rFonts w:ascii="Times New Roman" w:hAnsi="Times New Roman"/>
          <w:sz w:val="24"/>
          <w:szCs w:val="24"/>
        </w:rPr>
      </w:pPr>
      <w:r w:rsidRPr="006935E5">
        <w:rPr>
          <w:rFonts w:ascii="Times New Roman" w:hAnsi="Times New Roman"/>
          <w:b/>
          <w:sz w:val="24"/>
          <w:szCs w:val="24"/>
        </w:rPr>
        <w:t>б)</w:t>
      </w:r>
      <w:r w:rsidRPr="006935E5">
        <w:rPr>
          <w:rFonts w:ascii="Times New Roman" w:hAnsi="Times New Roman"/>
          <w:sz w:val="24"/>
          <w:szCs w:val="24"/>
        </w:rPr>
        <w:t xml:space="preserve"> Опишете, по двойки, вида на връзките между продуктите/услугите (напр. вертикална връзка – когато един продукт се влага в производството на друг продукт или връзки между допълващи се продукти и</w:t>
      </w:r>
      <w:r w:rsidRPr="00492FE6">
        <w:rPr>
          <w:rFonts w:ascii="Times New Roman" w:hAnsi="Times New Roman"/>
          <w:sz w:val="24"/>
          <w:szCs w:val="24"/>
        </w:rPr>
        <w:t>ли свързани услуги и т.н.).</w:t>
      </w:r>
    </w:p>
    <w:p w:rsidR="0072705B" w:rsidRPr="00622841" w:rsidRDefault="0072705B" w:rsidP="0072705B">
      <w:pPr>
        <w:spacing w:after="0" w:line="240" w:lineRule="auto"/>
        <w:jc w:val="both"/>
        <w:rPr>
          <w:rFonts w:ascii="Times New Roman" w:hAnsi="Times New Roman"/>
          <w:sz w:val="24"/>
          <w:szCs w:val="24"/>
        </w:rPr>
      </w:pPr>
      <w:r w:rsidRPr="00B146FA">
        <w:rPr>
          <w:rFonts w:ascii="Times New Roman" w:hAnsi="Times New Roman"/>
          <w:b/>
          <w:sz w:val="24"/>
          <w:szCs w:val="24"/>
        </w:rPr>
        <w:t>в)</w:t>
      </w:r>
      <w:r w:rsidRPr="00622841">
        <w:rPr>
          <w:rFonts w:ascii="Times New Roman" w:hAnsi="Times New Roman"/>
          <w:sz w:val="24"/>
          <w:szCs w:val="24"/>
        </w:rPr>
        <w:t xml:space="preserve"> Обяснете накратко, по двойки, продуктите, посочени в буква (а), както и технологичните, икономическите, дистрибуторските или другите връзки между тях.</w:t>
      </w:r>
    </w:p>
    <w:p w:rsidR="0072705B" w:rsidRPr="006D7854" w:rsidRDefault="0072705B" w:rsidP="0072705B">
      <w:pPr>
        <w:spacing w:after="0" w:line="240" w:lineRule="auto"/>
        <w:jc w:val="both"/>
        <w:rPr>
          <w:rFonts w:ascii="Times New Roman" w:hAnsi="Times New Roman"/>
          <w:sz w:val="24"/>
          <w:szCs w:val="24"/>
        </w:rPr>
      </w:pPr>
      <w:r w:rsidRPr="00D83739">
        <w:rPr>
          <w:rFonts w:ascii="Times New Roman" w:hAnsi="Times New Roman"/>
          <w:b/>
          <w:sz w:val="24"/>
          <w:szCs w:val="24"/>
        </w:rPr>
        <w:lastRenderedPageBreak/>
        <w:t xml:space="preserve">г) </w:t>
      </w:r>
      <w:r w:rsidRPr="00D83739">
        <w:rPr>
          <w:rFonts w:ascii="Times New Roman" w:hAnsi="Times New Roman"/>
          <w:sz w:val="24"/>
          <w:szCs w:val="24"/>
        </w:rPr>
        <w:t>Определете различните възможни продуктови дефиниции на съответните свързани продуктови пазари, прилагайки посочената по-горе дефиниция на „съответен продуктов пазар“.</w:t>
      </w:r>
    </w:p>
    <w:p w:rsidR="0072705B" w:rsidRPr="00DC7BD3" w:rsidRDefault="0072705B" w:rsidP="0072705B">
      <w:pPr>
        <w:tabs>
          <w:tab w:val="left" w:pos="284"/>
          <w:tab w:val="left" w:pos="426"/>
        </w:tabs>
        <w:spacing w:after="0" w:line="240" w:lineRule="auto"/>
        <w:jc w:val="both"/>
        <w:rPr>
          <w:rFonts w:ascii="Times New Roman" w:hAnsi="Times New Roman"/>
          <w:sz w:val="24"/>
          <w:szCs w:val="24"/>
        </w:rPr>
      </w:pPr>
      <w:r>
        <w:rPr>
          <w:rFonts w:ascii="Times New Roman" w:hAnsi="Times New Roman"/>
          <w:b/>
          <w:sz w:val="24"/>
          <w:szCs w:val="24"/>
        </w:rPr>
        <w:t>д</w:t>
      </w:r>
      <w:r w:rsidRPr="00DC7BD3">
        <w:rPr>
          <w:rFonts w:ascii="Times New Roman" w:hAnsi="Times New Roman"/>
          <w:b/>
          <w:sz w:val="24"/>
          <w:szCs w:val="24"/>
        </w:rPr>
        <w:t xml:space="preserve">) </w:t>
      </w:r>
      <w:r w:rsidRPr="00DC7BD3">
        <w:rPr>
          <w:rFonts w:ascii="Times New Roman" w:hAnsi="Times New Roman"/>
          <w:sz w:val="24"/>
          <w:szCs w:val="24"/>
        </w:rPr>
        <w:t>Определете възможното географско измерение на различните потенциални продуктови дефиниции на свързаните пазари (една потенциална продуктова дефиниция на пазара често е свързана с няколко възможни географски дефиниции).</w:t>
      </w:r>
    </w:p>
    <w:p w:rsidR="0072705B" w:rsidRDefault="0072705B" w:rsidP="0072705B">
      <w:pPr>
        <w:spacing w:after="0" w:line="240" w:lineRule="auto"/>
        <w:jc w:val="both"/>
        <w:rPr>
          <w:rFonts w:ascii="Times New Roman" w:hAnsi="Times New Roman"/>
          <w:sz w:val="24"/>
          <w:szCs w:val="24"/>
        </w:rPr>
      </w:pPr>
      <w:r>
        <w:rPr>
          <w:rFonts w:ascii="Times New Roman" w:hAnsi="Times New Roman"/>
          <w:b/>
          <w:sz w:val="24"/>
          <w:szCs w:val="24"/>
        </w:rPr>
        <w:t>е</w:t>
      </w:r>
      <w:r w:rsidRPr="00DC7BD3">
        <w:rPr>
          <w:rFonts w:ascii="Times New Roman" w:hAnsi="Times New Roman"/>
          <w:b/>
          <w:sz w:val="24"/>
          <w:szCs w:val="24"/>
        </w:rPr>
        <w:t xml:space="preserve">) </w:t>
      </w:r>
      <w:r w:rsidRPr="00DC7BD3">
        <w:rPr>
          <w:rFonts w:ascii="Times New Roman" w:hAnsi="Times New Roman"/>
          <w:sz w:val="24"/>
          <w:szCs w:val="24"/>
        </w:rPr>
        <w:t>За всяка категория продукти/услуги аргументирайте накратко липсата на основания за по-широка дефиниция от определената възможно най-широка дефиниция или за по-тясна от определената възможно най-тясна дефиниция на продуктовия и географския пазар.</w:t>
      </w:r>
    </w:p>
    <w:p w:rsidR="0072705B" w:rsidRPr="00DC7BD3" w:rsidRDefault="0072705B" w:rsidP="0072705B">
      <w:pPr>
        <w:spacing w:after="0" w:line="240" w:lineRule="auto"/>
        <w:jc w:val="both"/>
        <w:rPr>
          <w:rFonts w:ascii="Times New Roman" w:hAnsi="Times New Roman"/>
          <w:sz w:val="24"/>
          <w:szCs w:val="24"/>
        </w:rPr>
      </w:pPr>
      <w:r w:rsidRPr="00D83739">
        <w:rPr>
          <w:rFonts w:ascii="Times New Roman" w:hAnsi="Times New Roman"/>
          <w:b/>
          <w:sz w:val="24"/>
          <w:szCs w:val="24"/>
        </w:rPr>
        <w:t>ж)</w:t>
      </w:r>
      <w:r w:rsidRPr="00D83739">
        <w:rPr>
          <w:rFonts w:ascii="Times New Roman" w:hAnsi="Times New Roman"/>
          <w:sz w:val="24"/>
          <w:szCs w:val="24"/>
        </w:rPr>
        <w:t xml:space="preserve"> В подкрепа на описаното в точки от а) до д), посочете релевантна практика на КЗК / друг НОК / ЕК.</w:t>
      </w:r>
      <w:r>
        <w:rPr>
          <w:rFonts w:ascii="Times New Roman" w:hAnsi="Times New Roman"/>
          <w:sz w:val="24"/>
          <w:szCs w:val="24"/>
        </w:rPr>
        <w:t xml:space="preserve"> </w:t>
      </w:r>
    </w:p>
    <w:p w:rsidR="0072705B" w:rsidRPr="00D83739" w:rsidRDefault="0072705B" w:rsidP="0072705B">
      <w:pPr>
        <w:spacing w:after="0" w:line="240" w:lineRule="auto"/>
        <w:jc w:val="both"/>
        <w:rPr>
          <w:rFonts w:ascii="Times New Roman" w:eastAsia="EUAlbertina-Regular-Identity-H" w:hAnsi="Times New Roman"/>
          <w:sz w:val="24"/>
          <w:szCs w:val="24"/>
          <w:lang w:eastAsia="bg-BG"/>
        </w:rPr>
      </w:pPr>
      <w:r w:rsidRPr="00DC7BD3">
        <w:rPr>
          <w:rFonts w:ascii="Times New Roman" w:eastAsia="EUAlbertina-Regular-Identity-H" w:hAnsi="Times New Roman"/>
          <w:b/>
          <w:sz w:val="24"/>
          <w:szCs w:val="24"/>
          <w:lang w:eastAsia="bg-BG"/>
        </w:rPr>
        <w:t>V.</w:t>
      </w:r>
      <w:r>
        <w:rPr>
          <w:rFonts w:ascii="Times New Roman" w:eastAsia="EUAlbertina-Regular-Identity-H" w:hAnsi="Times New Roman"/>
          <w:b/>
          <w:sz w:val="24"/>
          <w:szCs w:val="24"/>
          <w:lang w:eastAsia="bg-BG"/>
        </w:rPr>
        <w:t>3</w:t>
      </w:r>
      <w:r w:rsidRPr="00D83739">
        <w:rPr>
          <w:rFonts w:ascii="Times New Roman" w:eastAsia="EUAlbertina-Regular-Identity-H" w:hAnsi="Times New Roman"/>
          <w:b/>
          <w:sz w:val="24"/>
          <w:szCs w:val="24"/>
          <w:lang w:eastAsia="bg-BG"/>
        </w:rPr>
        <w:t>.</w:t>
      </w:r>
      <w:r w:rsidRPr="00D83739">
        <w:rPr>
          <w:rFonts w:ascii="Times New Roman" w:eastAsia="EUAlbertina-Regular-Identity-H" w:hAnsi="Times New Roman"/>
          <w:sz w:val="24"/>
          <w:szCs w:val="24"/>
          <w:lang w:eastAsia="bg-BG"/>
        </w:rPr>
        <w:t xml:space="preserve"> </w:t>
      </w:r>
      <w:r w:rsidRPr="00D83739">
        <w:rPr>
          <w:rFonts w:ascii="Times New Roman" w:eastAsia="EUAlbertina-Regular-Identity-H" w:hAnsi="Times New Roman"/>
          <w:b/>
          <w:sz w:val="24"/>
          <w:szCs w:val="24"/>
          <w:lang w:eastAsia="bg-BG"/>
        </w:rPr>
        <w:t>Информация за съответните припокриващи се или свързани пазари</w:t>
      </w:r>
      <w:r>
        <w:rPr>
          <w:rFonts w:ascii="Times New Roman" w:eastAsia="EUAlbertina-Regular-Identity-H" w:hAnsi="Times New Roman"/>
          <w:b/>
          <w:sz w:val="24"/>
          <w:szCs w:val="24"/>
          <w:lang w:eastAsia="bg-BG"/>
        </w:rPr>
        <w:t>.</w:t>
      </w:r>
    </w:p>
    <w:p w:rsidR="0072705B" w:rsidRPr="00622841" w:rsidRDefault="0072705B" w:rsidP="0072705B">
      <w:pPr>
        <w:spacing w:after="0" w:line="240" w:lineRule="auto"/>
        <w:jc w:val="both"/>
        <w:rPr>
          <w:rFonts w:ascii="Times New Roman" w:eastAsia="EUAlbertina-Regular-Identity-H" w:hAnsi="Times New Roman"/>
          <w:sz w:val="24"/>
          <w:szCs w:val="24"/>
          <w:lang w:eastAsia="bg-BG"/>
        </w:rPr>
      </w:pPr>
      <w:r w:rsidRPr="00D83739">
        <w:rPr>
          <w:rFonts w:ascii="Times New Roman" w:eastAsia="EUAlbertina-Regular-Identity-H" w:hAnsi="Times New Roman"/>
          <w:b/>
          <w:sz w:val="24"/>
          <w:szCs w:val="24"/>
          <w:lang w:eastAsia="bg-BG"/>
        </w:rPr>
        <w:t>За всеки от пазарите, дефиниран</w:t>
      </w:r>
      <w:r w:rsidRPr="006935E5">
        <w:rPr>
          <w:rFonts w:ascii="Times New Roman" w:eastAsia="EUAlbertina-Regular-Identity-H" w:hAnsi="Times New Roman"/>
          <w:b/>
          <w:sz w:val="24"/>
          <w:szCs w:val="24"/>
          <w:lang w:eastAsia="bg-BG"/>
        </w:rPr>
        <w:t>и в раздел V.2</w:t>
      </w:r>
      <w:r w:rsidRPr="00492FE6">
        <w:rPr>
          <w:rFonts w:ascii="Times New Roman" w:eastAsia="EUAlbertina-Regular-Identity-H" w:hAnsi="Times New Roman"/>
          <w:b/>
          <w:sz w:val="24"/>
          <w:szCs w:val="24"/>
          <w:lang w:eastAsia="bg-BG"/>
        </w:rPr>
        <w:t xml:space="preserve">.1 и раздел V.2.2 представете следната информация </w:t>
      </w:r>
      <w:r w:rsidRPr="004762C3">
        <w:rPr>
          <w:rFonts w:ascii="Times New Roman" w:eastAsia="EUAlbertina-Regular-Identity-H" w:hAnsi="Times New Roman"/>
          <w:b/>
          <w:sz w:val="24"/>
          <w:szCs w:val="24"/>
          <w:lang w:eastAsia="bg-BG"/>
        </w:rPr>
        <w:t>за последната приключила финансова година</w:t>
      </w:r>
      <w:r w:rsidRPr="00622841">
        <w:rPr>
          <w:rFonts w:ascii="Times New Roman" w:eastAsia="EUAlbertina-Regular-Identity-H" w:hAnsi="Times New Roman"/>
          <w:b/>
          <w:sz w:val="24"/>
          <w:szCs w:val="24"/>
          <w:lang w:eastAsia="bg-BG"/>
        </w:rPr>
        <w:t>:</w:t>
      </w:r>
    </w:p>
    <w:p w:rsidR="0072705B" w:rsidRPr="00D83739" w:rsidRDefault="0072705B" w:rsidP="0072705B">
      <w:pPr>
        <w:spacing w:after="0" w:line="240" w:lineRule="auto"/>
        <w:jc w:val="both"/>
        <w:rPr>
          <w:rFonts w:ascii="Times New Roman" w:eastAsia="EUAlbertina-Regular-Identity-H" w:hAnsi="Times New Roman"/>
          <w:b/>
          <w:sz w:val="24"/>
          <w:szCs w:val="24"/>
          <w:lang w:eastAsia="bg-BG"/>
        </w:rPr>
      </w:pPr>
      <w:r w:rsidRPr="00622841">
        <w:rPr>
          <w:rFonts w:ascii="Times New Roman" w:eastAsia="EUAlbertina-Regular-Identity-H" w:hAnsi="Times New Roman"/>
          <w:b/>
          <w:sz w:val="24"/>
          <w:szCs w:val="24"/>
          <w:lang w:eastAsia="bg-BG"/>
        </w:rPr>
        <w:t>V.3.1. По отношение на припокриващите се пазари</w:t>
      </w:r>
    </w:p>
    <w:p w:rsidR="0072705B" w:rsidRPr="00D83739" w:rsidRDefault="0072705B" w:rsidP="0072705B">
      <w:pPr>
        <w:spacing w:after="0" w:line="240" w:lineRule="auto"/>
        <w:jc w:val="both"/>
        <w:rPr>
          <w:rFonts w:ascii="Times New Roman" w:hAnsi="Times New Roman"/>
          <w:sz w:val="24"/>
          <w:szCs w:val="24"/>
        </w:rPr>
      </w:pPr>
      <w:r w:rsidRPr="006935E5">
        <w:rPr>
          <w:rFonts w:ascii="Times New Roman" w:hAnsi="Times New Roman"/>
          <w:b/>
          <w:sz w:val="24"/>
          <w:szCs w:val="24"/>
        </w:rPr>
        <w:t>а)</w:t>
      </w:r>
      <w:r w:rsidRPr="006935E5">
        <w:rPr>
          <w:rFonts w:ascii="Times New Roman" w:hAnsi="Times New Roman"/>
          <w:sz w:val="24"/>
          <w:szCs w:val="24"/>
        </w:rPr>
        <w:t xml:space="preserve"> Посочете (приблизит</w:t>
      </w:r>
      <w:r w:rsidRPr="00D83739">
        <w:rPr>
          <w:rFonts w:ascii="Times New Roman" w:hAnsi="Times New Roman"/>
          <w:sz w:val="24"/>
          <w:szCs w:val="24"/>
        </w:rPr>
        <w:t xml:space="preserve">елния) обем на съответните пазари, на които се очаква реално или потенциално </w:t>
      </w:r>
      <w:r w:rsidRPr="006935E5">
        <w:rPr>
          <w:rFonts w:ascii="Times New Roman" w:hAnsi="Times New Roman"/>
          <w:b/>
          <w:sz w:val="24"/>
          <w:szCs w:val="24"/>
        </w:rPr>
        <w:t xml:space="preserve">хоризонтално припокриване. </w:t>
      </w:r>
      <w:r w:rsidRPr="006935E5">
        <w:rPr>
          <w:rFonts w:ascii="Times New Roman" w:hAnsi="Times New Roman"/>
          <w:sz w:val="24"/>
          <w:szCs w:val="24"/>
        </w:rPr>
        <w:t>За целта попълнете таблицата по-долу, к</w:t>
      </w:r>
      <w:r w:rsidRPr="00D83739">
        <w:rPr>
          <w:rFonts w:ascii="Times New Roman" w:hAnsi="Times New Roman"/>
          <w:sz w:val="24"/>
          <w:szCs w:val="24"/>
        </w:rPr>
        <w:t xml:space="preserve">ато посочите размера на </w:t>
      </w:r>
      <w:r w:rsidRPr="006935E5">
        <w:rPr>
          <w:rFonts w:ascii="Times New Roman" w:hAnsi="Times New Roman"/>
          <w:sz w:val="24"/>
          <w:szCs w:val="24"/>
        </w:rPr>
        <w:t xml:space="preserve">реализирания оборот от страна на участниците в концентрацията на тези пазари за последната приключила финансова </w:t>
      </w:r>
      <w:r w:rsidRPr="00ED3DBD">
        <w:rPr>
          <w:rFonts w:ascii="Times New Roman" w:hAnsi="Times New Roman"/>
          <w:sz w:val="24"/>
          <w:szCs w:val="24"/>
        </w:rPr>
        <w:t>година (в хил. лв.), както и техните индивидуални и съвкупни пазарни дялове (в %).</w:t>
      </w:r>
      <w:r w:rsidRPr="00D83739">
        <w:rPr>
          <w:rFonts w:ascii="Times New Roman" w:hAnsi="Times New Roman"/>
          <w:sz w:val="24"/>
          <w:szCs w:val="24"/>
        </w:rPr>
        <w:t xml:space="preserve"> </w:t>
      </w:r>
    </w:p>
    <w:p w:rsidR="0072705B" w:rsidRDefault="0072705B" w:rsidP="0072705B">
      <w:pPr>
        <w:spacing w:after="0" w:line="240" w:lineRule="auto"/>
        <w:jc w:val="both"/>
        <w:rPr>
          <w:rFonts w:ascii="Times New Roman" w:hAnsi="Times New Roman"/>
          <w:sz w:val="24"/>
          <w:szCs w:val="24"/>
        </w:rPr>
      </w:pPr>
      <w:r w:rsidRPr="00D83739">
        <w:rPr>
          <w:rFonts w:ascii="Times New Roman" w:hAnsi="Times New Roman"/>
          <w:b/>
          <w:sz w:val="24"/>
          <w:szCs w:val="24"/>
        </w:rPr>
        <w:t>б)</w:t>
      </w:r>
      <w:r w:rsidRPr="006935E5">
        <w:rPr>
          <w:rFonts w:ascii="Times New Roman" w:hAnsi="Times New Roman"/>
          <w:sz w:val="24"/>
          <w:szCs w:val="24"/>
        </w:rPr>
        <w:t xml:space="preserve"> По</w:t>
      </w:r>
      <w:r w:rsidRPr="00D83739">
        <w:rPr>
          <w:rFonts w:ascii="Times New Roman" w:hAnsi="Times New Roman"/>
          <w:sz w:val="24"/>
          <w:szCs w:val="24"/>
        </w:rPr>
        <w:t xml:space="preserve">сочете обективни </w:t>
      </w:r>
      <w:proofErr w:type="spellStart"/>
      <w:r w:rsidRPr="00D83739">
        <w:rPr>
          <w:rFonts w:ascii="Times New Roman" w:hAnsi="Times New Roman"/>
          <w:sz w:val="24"/>
          <w:szCs w:val="24"/>
        </w:rPr>
        <w:t>проверими</w:t>
      </w:r>
      <w:proofErr w:type="spellEnd"/>
      <w:r w:rsidRPr="00D83739">
        <w:rPr>
          <w:rFonts w:ascii="Times New Roman" w:hAnsi="Times New Roman"/>
          <w:sz w:val="24"/>
          <w:szCs w:val="24"/>
        </w:rPr>
        <w:t xml:space="preserve"> източници</w:t>
      </w:r>
      <w:r w:rsidRPr="00DC7BD3">
        <w:rPr>
          <w:rFonts w:ascii="Times New Roman" w:hAnsi="Times New Roman"/>
          <w:sz w:val="24"/>
          <w:szCs w:val="24"/>
        </w:rPr>
        <w:t xml:space="preserve"> на данни, използвани за изчисляване на обемите на пазарите и на общите пазарни дялове, както и използваната за тези оценки методология.</w:t>
      </w:r>
    </w:p>
    <w:p w:rsidR="0072705B" w:rsidRDefault="0072705B" w:rsidP="0072705B">
      <w:pPr>
        <w:spacing w:after="0" w:line="240" w:lineRule="auto"/>
        <w:jc w:val="both"/>
        <w:rPr>
          <w:rFonts w:ascii="Times New Roman" w:hAnsi="Times New Roman"/>
          <w:sz w:val="24"/>
          <w:szCs w:val="24"/>
        </w:rPr>
      </w:pPr>
    </w:p>
    <w:tbl>
      <w:tblPr>
        <w:tblW w:w="9453" w:type="dxa"/>
        <w:jc w:val="center"/>
        <w:tblLayout w:type="fixed"/>
        <w:tblCellMar>
          <w:left w:w="70" w:type="dxa"/>
          <w:right w:w="70" w:type="dxa"/>
        </w:tblCellMar>
        <w:tblLook w:val="04A0" w:firstRow="1" w:lastRow="0" w:firstColumn="1" w:lastColumn="0" w:noHBand="0" w:noVBand="1"/>
      </w:tblPr>
      <w:tblGrid>
        <w:gridCol w:w="542"/>
        <w:gridCol w:w="1280"/>
        <w:gridCol w:w="1275"/>
        <w:gridCol w:w="851"/>
        <w:gridCol w:w="567"/>
        <w:gridCol w:w="850"/>
        <w:gridCol w:w="993"/>
        <w:gridCol w:w="567"/>
        <w:gridCol w:w="850"/>
        <w:gridCol w:w="851"/>
        <w:gridCol w:w="827"/>
      </w:tblGrid>
      <w:tr w:rsidR="0072705B" w:rsidRPr="00DE417C" w:rsidTr="009B7A92">
        <w:trPr>
          <w:trHeight w:val="1200"/>
          <w:jc w:val="center"/>
        </w:trPr>
        <w:tc>
          <w:tcPr>
            <w:tcW w:w="54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по ред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Продуктов пазар, на който се очаква припокриване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Географски пазар, на който се очаква припокриване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Обем на пазара</w:t>
            </w:r>
          </w:p>
        </w:tc>
        <w:tc>
          <w:tcPr>
            <w:tcW w:w="2410" w:type="dxa"/>
            <w:gridSpan w:val="3"/>
            <w:tcBorders>
              <w:top w:val="single" w:sz="4" w:space="0" w:color="auto"/>
              <w:left w:val="nil"/>
              <w:bottom w:val="single" w:sz="4" w:space="0" w:color="auto"/>
              <w:right w:val="single" w:sz="4" w:space="0" w:color="auto"/>
            </w:tcBorders>
            <w:shd w:val="clear" w:color="auto" w:fill="D9D9D9"/>
            <w:noWrap/>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Придобиваща група</w:t>
            </w:r>
          </w:p>
        </w:tc>
        <w:tc>
          <w:tcPr>
            <w:tcW w:w="2268" w:type="dxa"/>
            <w:gridSpan w:val="3"/>
            <w:tcBorders>
              <w:top w:val="single" w:sz="4" w:space="0" w:color="auto"/>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Придобивана група</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Общ пазарен дял на участниците</w:t>
            </w:r>
          </w:p>
        </w:tc>
      </w:tr>
      <w:tr w:rsidR="0072705B" w:rsidRPr="00DE417C" w:rsidTr="009B7A92">
        <w:trPr>
          <w:trHeight w:val="510"/>
          <w:jc w:val="center"/>
        </w:trPr>
        <w:tc>
          <w:tcPr>
            <w:tcW w:w="542"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p>
        </w:tc>
        <w:tc>
          <w:tcPr>
            <w:tcW w:w="1280"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p>
        </w:tc>
        <w:tc>
          <w:tcPr>
            <w:tcW w:w="1275"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p>
        </w:tc>
        <w:tc>
          <w:tcPr>
            <w:tcW w:w="851"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p>
        </w:tc>
        <w:tc>
          <w:tcPr>
            <w:tcW w:w="567"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
        </w:tc>
        <w:tc>
          <w:tcPr>
            <w:tcW w:w="850"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993"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Пазарен дял</w:t>
            </w:r>
          </w:p>
        </w:tc>
        <w:tc>
          <w:tcPr>
            <w:tcW w:w="567"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
        </w:tc>
        <w:tc>
          <w:tcPr>
            <w:tcW w:w="850"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851"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Пазарен дял</w:t>
            </w:r>
          </w:p>
        </w:tc>
        <w:tc>
          <w:tcPr>
            <w:tcW w:w="827"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p>
        </w:tc>
      </w:tr>
      <w:tr w:rsidR="0072705B" w:rsidRPr="00DE417C" w:rsidTr="009B7A92">
        <w:trPr>
          <w:trHeight w:val="300"/>
          <w:jc w:val="center"/>
        </w:trPr>
        <w:tc>
          <w:tcPr>
            <w:tcW w:w="542" w:type="dxa"/>
            <w:tcBorders>
              <w:top w:val="nil"/>
              <w:left w:val="single" w:sz="4" w:space="0" w:color="auto"/>
              <w:bottom w:val="single" w:sz="4" w:space="0" w:color="auto"/>
              <w:right w:val="single" w:sz="4" w:space="0" w:color="auto"/>
            </w:tcBorders>
            <w:shd w:val="clear" w:color="auto" w:fill="auto"/>
            <w:noWrap/>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1</w:t>
            </w:r>
          </w:p>
        </w:tc>
        <w:tc>
          <w:tcPr>
            <w:tcW w:w="128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82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r>
      <w:tr w:rsidR="0072705B" w:rsidRPr="00DE417C" w:rsidTr="009B7A92">
        <w:trPr>
          <w:trHeight w:val="300"/>
          <w:jc w:val="center"/>
        </w:trPr>
        <w:tc>
          <w:tcPr>
            <w:tcW w:w="542" w:type="dxa"/>
            <w:tcBorders>
              <w:top w:val="nil"/>
              <w:left w:val="single" w:sz="4" w:space="0" w:color="auto"/>
              <w:bottom w:val="single" w:sz="4" w:space="0" w:color="auto"/>
              <w:right w:val="single" w:sz="4" w:space="0" w:color="auto"/>
            </w:tcBorders>
            <w:shd w:val="clear" w:color="auto" w:fill="auto"/>
            <w:noWrap/>
            <w:hideMark/>
          </w:tcPr>
          <w:p w:rsidR="0072705B" w:rsidRPr="00DE417C" w:rsidRDefault="0072705B" w:rsidP="009B7A92">
            <w:pPr>
              <w:spacing w:after="0" w:line="240" w:lineRule="auto"/>
              <w:jc w:val="center"/>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2</w:t>
            </w:r>
          </w:p>
        </w:tc>
        <w:tc>
          <w:tcPr>
            <w:tcW w:w="128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2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r>
      <w:tr w:rsidR="0072705B" w:rsidRPr="00DE417C" w:rsidTr="009B7A92">
        <w:trPr>
          <w:trHeight w:val="300"/>
          <w:jc w:val="center"/>
        </w:trPr>
        <w:tc>
          <w:tcPr>
            <w:tcW w:w="542" w:type="dxa"/>
            <w:tcBorders>
              <w:top w:val="nil"/>
              <w:left w:val="single" w:sz="4" w:space="0" w:color="auto"/>
              <w:bottom w:val="single" w:sz="4" w:space="0" w:color="auto"/>
              <w:right w:val="single" w:sz="4" w:space="0" w:color="auto"/>
            </w:tcBorders>
            <w:shd w:val="clear" w:color="auto" w:fill="auto"/>
            <w:noWrap/>
            <w:hideMark/>
          </w:tcPr>
          <w:p w:rsidR="0072705B" w:rsidRPr="00DE417C" w:rsidRDefault="0072705B" w:rsidP="009B7A92">
            <w:pPr>
              <w:spacing w:after="0" w:line="240" w:lineRule="auto"/>
              <w:jc w:val="center"/>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3</w:t>
            </w:r>
          </w:p>
        </w:tc>
        <w:tc>
          <w:tcPr>
            <w:tcW w:w="128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2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r>
      <w:tr w:rsidR="0072705B" w:rsidRPr="00DE417C" w:rsidTr="009B7A92">
        <w:trPr>
          <w:trHeight w:val="300"/>
          <w:jc w:val="center"/>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jc w:val="right"/>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w:t>
            </w:r>
          </w:p>
        </w:tc>
        <w:tc>
          <w:tcPr>
            <w:tcW w:w="128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0"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c>
          <w:tcPr>
            <w:tcW w:w="827" w:type="dxa"/>
            <w:tcBorders>
              <w:top w:val="nil"/>
              <w:left w:val="nil"/>
              <w:bottom w:val="single" w:sz="4" w:space="0" w:color="auto"/>
              <w:right w:val="single" w:sz="4" w:space="0" w:color="auto"/>
            </w:tcBorders>
            <w:shd w:val="clear" w:color="auto" w:fill="auto"/>
            <w:noWrap/>
            <w:vAlign w:val="bottom"/>
            <w:hideMark/>
          </w:tcPr>
          <w:p w:rsidR="0072705B" w:rsidRPr="00DE417C" w:rsidRDefault="0072705B" w:rsidP="009B7A92">
            <w:pPr>
              <w:spacing w:after="0" w:line="240" w:lineRule="auto"/>
              <w:rPr>
                <w:rFonts w:ascii="Times New Roman" w:eastAsia="Times New Roman" w:hAnsi="Times New Roman"/>
                <w:color w:val="000000"/>
                <w:sz w:val="20"/>
                <w:szCs w:val="20"/>
                <w:lang w:eastAsia="bg-BG"/>
              </w:rPr>
            </w:pPr>
            <w:r w:rsidRPr="00DE417C">
              <w:rPr>
                <w:rFonts w:ascii="Times New Roman" w:eastAsia="Times New Roman" w:hAnsi="Times New Roman"/>
                <w:color w:val="000000"/>
                <w:sz w:val="20"/>
                <w:szCs w:val="20"/>
                <w:lang w:eastAsia="bg-BG"/>
              </w:rPr>
              <w:t> </w:t>
            </w:r>
          </w:p>
        </w:tc>
      </w:tr>
    </w:tbl>
    <w:p w:rsidR="0072705B" w:rsidRDefault="0072705B" w:rsidP="0072705B">
      <w:pPr>
        <w:spacing w:after="0" w:line="240" w:lineRule="auto"/>
        <w:ind w:left="567"/>
        <w:jc w:val="both"/>
        <w:rPr>
          <w:rFonts w:ascii="Times New Roman" w:hAnsi="Times New Roman"/>
          <w:sz w:val="24"/>
          <w:szCs w:val="24"/>
        </w:rPr>
      </w:pPr>
    </w:p>
    <w:p w:rsidR="0072705B" w:rsidRPr="006F2613" w:rsidRDefault="0072705B" w:rsidP="0072705B">
      <w:pPr>
        <w:spacing w:after="0" w:line="240" w:lineRule="auto"/>
        <w:ind w:left="567"/>
        <w:jc w:val="both"/>
        <w:rPr>
          <w:rFonts w:ascii="Times New Roman" w:hAnsi="Times New Roman"/>
          <w:i/>
          <w:sz w:val="24"/>
          <w:szCs w:val="24"/>
        </w:rPr>
      </w:pPr>
      <w:r w:rsidRPr="00D83739">
        <w:rPr>
          <w:rFonts w:ascii="Times New Roman" w:hAnsi="Times New Roman"/>
          <w:i/>
          <w:sz w:val="24"/>
          <w:szCs w:val="24"/>
        </w:rPr>
        <w:t>Забележка: В случай, че участниците преценят, че изчисляването на пазарния дял на база оборот не е най-подходящо в конкретния случай, те могат да представят освен данните за оборота и данни на база други индикатори (напр. продадено количество продукти, капацитет или др.) като представят съответната обосновка.</w:t>
      </w:r>
      <w:r>
        <w:rPr>
          <w:rFonts w:ascii="Times New Roman" w:hAnsi="Times New Roman"/>
          <w:i/>
          <w:sz w:val="24"/>
          <w:szCs w:val="24"/>
        </w:rPr>
        <w:t xml:space="preserve">  </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V.</w:t>
      </w:r>
      <w:r>
        <w:rPr>
          <w:rFonts w:ascii="Times New Roman" w:hAnsi="Times New Roman"/>
          <w:b/>
          <w:sz w:val="24"/>
          <w:szCs w:val="24"/>
        </w:rPr>
        <w:t>3</w:t>
      </w:r>
      <w:r w:rsidRPr="00DC7BD3">
        <w:rPr>
          <w:rFonts w:ascii="Times New Roman" w:hAnsi="Times New Roman"/>
          <w:b/>
          <w:sz w:val="24"/>
          <w:szCs w:val="24"/>
        </w:rPr>
        <w:t xml:space="preserve">.2. </w:t>
      </w:r>
      <w:r>
        <w:rPr>
          <w:rFonts w:ascii="Times New Roman" w:hAnsi="Times New Roman"/>
          <w:b/>
          <w:sz w:val="24"/>
          <w:szCs w:val="24"/>
        </w:rPr>
        <w:t>По отношение на с</w:t>
      </w:r>
      <w:r w:rsidRPr="00DC7BD3">
        <w:rPr>
          <w:rFonts w:ascii="Times New Roman" w:hAnsi="Times New Roman"/>
          <w:b/>
          <w:sz w:val="24"/>
          <w:szCs w:val="24"/>
        </w:rPr>
        <w:t>вързани</w:t>
      </w:r>
      <w:r>
        <w:rPr>
          <w:rFonts w:ascii="Times New Roman" w:hAnsi="Times New Roman"/>
          <w:b/>
          <w:sz w:val="24"/>
          <w:szCs w:val="24"/>
        </w:rPr>
        <w:t>те</w:t>
      </w:r>
      <w:r w:rsidRPr="00DC7BD3">
        <w:rPr>
          <w:rFonts w:ascii="Times New Roman" w:hAnsi="Times New Roman"/>
          <w:b/>
          <w:sz w:val="24"/>
          <w:szCs w:val="24"/>
        </w:rPr>
        <w:t xml:space="preserve"> пазари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 xml:space="preserve">Посочете (приблизителния) обем на двойките „свързани пазари“, които могат да се определят като </w:t>
      </w:r>
      <w:r w:rsidRPr="00DC7BD3">
        <w:rPr>
          <w:rFonts w:ascii="Times New Roman" w:hAnsi="Times New Roman"/>
          <w:b/>
          <w:sz w:val="24"/>
          <w:szCs w:val="24"/>
        </w:rPr>
        <w:t>„свързани“.</w:t>
      </w:r>
      <w:r w:rsidRPr="00DC7BD3">
        <w:rPr>
          <w:rFonts w:ascii="Times New Roman" w:hAnsi="Times New Roman"/>
          <w:sz w:val="24"/>
          <w:szCs w:val="24"/>
        </w:rPr>
        <w:t xml:space="preserve"> За целта попълнете таблицата по-долу, като посочите размера на реализирания оборот от страна на участниците в концентрацията на тези пазари за последната приключила финансова година (</w:t>
      </w:r>
      <w:r w:rsidRPr="00ED3DBD">
        <w:rPr>
          <w:rFonts w:ascii="Times New Roman" w:hAnsi="Times New Roman"/>
          <w:sz w:val="24"/>
          <w:szCs w:val="24"/>
        </w:rPr>
        <w:t>в хил. лв.),</w:t>
      </w:r>
      <w:r w:rsidRPr="00DC7BD3">
        <w:rPr>
          <w:rFonts w:ascii="Times New Roman" w:hAnsi="Times New Roman"/>
          <w:sz w:val="24"/>
          <w:szCs w:val="24"/>
        </w:rPr>
        <w:t xml:space="preserve"> както и техните пазарни дялове</w:t>
      </w:r>
      <w:r>
        <w:rPr>
          <w:rFonts w:ascii="Times New Roman" w:hAnsi="Times New Roman"/>
          <w:sz w:val="24"/>
          <w:szCs w:val="24"/>
        </w:rPr>
        <w:t xml:space="preserve"> </w:t>
      </w:r>
      <w:r w:rsidRPr="006935E5">
        <w:rPr>
          <w:rFonts w:ascii="Times New Roman" w:hAnsi="Times New Roman"/>
          <w:sz w:val="24"/>
          <w:szCs w:val="24"/>
        </w:rPr>
        <w:t>(в %).</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lastRenderedPageBreak/>
        <w:t>б</w:t>
      </w:r>
      <w:r w:rsidRPr="00DC7BD3">
        <w:rPr>
          <w:rFonts w:ascii="Times New Roman" w:hAnsi="Times New Roman"/>
          <w:sz w:val="24"/>
          <w:szCs w:val="24"/>
        </w:rPr>
        <w:t xml:space="preserve">) Посочете обективни </w:t>
      </w:r>
      <w:proofErr w:type="spellStart"/>
      <w:r w:rsidRPr="00DC7BD3">
        <w:rPr>
          <w:rFonts w:ascii="Times New Roman" w:hAnsi="Times New Roman"/>
          <w:sz w:val="24"/>
          <w:szCs w:val="24"/>
        </w:rPr>
        <w:t>проверими</w:t>
      </w:r>
      <w:proofErr w:type="spellEnd"/>
      <w:r w:rsidRPr="00DC7BD3">
        <w:rPr>
          <w:rFonts w:ascii="Times New Roman" w:hAnsi="Times New Roman"/>
          <w:sz w:val="24"/>
          <w:szCs w:val="24"/>
        </w:rPr>
        <w:t xml:space="preserve"> източници на данни, използвани за изчисляване на общия обем на пазарите и на пазарните дялове, както и използваната за тези оценки методология.</w:t>
      </w:r>
    </w:p>
    <w:p w:rsidR="0072705B" w:rsidRPr="00DC7BD3" w:rsidRDefault="0072705B" w:rsidP="0072705B">
      <w:pPr>
        <w:spacing w:after="0" w:line="240" w:lineRule="auto"/>
        <w:jc w:val="both"/>
        <w:rPr>
          <w:rFonts w:ascii="Times New Roman" w:hAnsi="Times New Roman"/>
          <w:sz w:val="24"/>
          <w:szCs w:val="24"/>
        </w:rPr>
      </w:pPr>
    </w:p>
    <w:tbl>
      <w:tblPr>
        <w:tblW w:w="9274" w:type="dxa"/>
        <w:jc w:val="center"/>
        <w:tblCellMar>
          <w:left w:w="70" w:type="dxa"/>
          <w:right w:w="70" w:type="dxa"/>
        </w:tblCellMar>
        <w:tblLook w:val="04A0" w:firstRow="1" w:lastRow="0" w:firstColumn="1" w:lastColumn="0" w:noHBand="0" w:noVBand="1"/>
      </w:tblPr>
      <w:tblGrid>
        <w:gridCol w:w="426"/>
        <w:gridCol w:w="1417"/>
        <w:gridCol w:w="1276"/>
        <w:gridCol w:w="948"/>
        <w:gridCol w:w="1044"/>
        <w:gridCol w:w="940"/>
        <w:gridCol w:w="992"/>
        <w:gridCol w:w="993"/>
        <w:gridCol w:w="1264"/>
      </w:tblGrid>
      <w:tr w:rsidR="0072705B" w:rsidRPr="00ED7FF4" w:rsidTr="009B7A92">
        <w:trPr>
          <w:trHeight w:val="1530"/>
          <w:jc w:val="center"/>
        </w:trPr>
        <w:tc>
          <w:tcPr>
            <w:tcW w:w="4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Продуктова дефиниция на пазара, която води до </w:t>
            </w:r>
            <w:r w:rsidRPr="00D65365">
              <w:rPr>
                <w:rFonts w:ascii="Times New Roman" w:eastAsia="Times New Roman" w:hAnsi="Times New Roman"/>
                <w:b/>
                <w:bCs/>
                <w:color w:val="000000"/>
                <w:sz w:val="18"/>
                <w:szCs w:val="18"/>
                <w:lang w:eastAsia="bg-BG"/>
              </w:rPr>
              <w:t>вертикално</w:t>
            </w:r>
            <w:r w:rsidRPr="00D65365">
              <w:rPr>
                <w:rFonts w:ascii="Times New Roman" w:eastAsia="Times New Roman" w:hAnsi="Times New Roman"/>
                <w:color w:val="000000"/>
                <w:sz w:val="18"/>
                <w:szCs w:val="18"/>
                <w:lang w:eastAsia="bg-BG"/>
              </w:rPr>
              <w:t xml:space="preserve"> отношение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Географска дефиниция на пазара, която води до </w:t>
            </w:r>
            <w:r w:rsidRPr="00D65365">
              <w:rPr>
                <w:rFonts w:ascii="Times New Roman" w:eastAsia="Times New Roman" w:hAnsi="Times New Roman"/>
                <w:b/>
                <w:bCs/>
                <w:color w:val="000000"/>
                <w:sz w:val="18"/>
                <w:szCs w:val="18"/>
                <w:lang w:eastAsia="bg-BG"/>
              </w:rPr>
              <w:t>вертикално</w:t>
            </w:r>
            <w:r w:rsidRPr="00D65365">
              <w:rPr>
                <w:rFonts w:ascii="Times New Roman" w:eastAsia="Times New Roman" w:hAnsi="Times New Roman"/>
                <w:color w:val="000000"/>
                <w:sz w:val="18"/>
                <w:szCs w:val="18"/>
                <w:lang w:eastAsia="bg-BG"/>
              </w:rPr>
              <w:t xml:space="preserve"> отношение</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Обем на пазара</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roofErr w:type="spellStart"/>
            <w:r w:rsidRPr="00D65365">
              <w:rPr>
                <w:rFonts w:ascii="Times New Roman" w:eastAsia="Times New Roman" w:hAnsi="Times New Roman"/>
                <w:color w:val="000000"/>
                <w:sz w:val="18"/>
                <w:szCs w:val="18"/>
                <w:lang w:eastAsia="bg-BG"/>
              </w:rPr>
              <w:t>ия</w:t>
            </w:r>
            <w:proofErr w:type="spellEnd"/>
            <w:r w:rsidRPr="00D65365">
              <w:rPr>
                <w:rFonts w:ascii="Times New Roman" w:eastAsia="Times New Roman" w:hAnsi="Times New Roman"/>
                <w:color w:val="000000"/>
                <w:sz w:val="18"/>
                <w:szCs w:val="18"/>
                <w:lang w:eastAsia="bg-BG"/>
              </w:rPr>
              <w:t>), които принадлежат към придобиващата група</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roofErr w:type="spellStart"/>
            <w:r w:rsidRPr="00D65365">
              <w:rPr>
                <w:rFonts w:ascii="Times New Roman" w:eastAsia="Times New Roman" w:hAnsi="Times New Roman"/>
                <w:color w:val="000000"/>
                <w:sz w:val="18"/>
                <w:szCs w:val="18"/>
                <w:lang w:eastAsia="bg-BG"/>
              </w:rPr>
              <w:t>ия</w:t>
            </w:r>
            <w:proofErr w:type="spellEnd"/>
            <w:r w:rsidRPr="00D65365">
              <w:rPr>
                <w:rFonts w:ascii="Times New Roman" w:eastAsia="Times New Roman" w:hAnsi="Times New Roman"/>
                <w:color w:val="000000"/>
                <w:sz w:val="18"/>
                <w:szCs w:val="18"/>
                <w:lang w:eastAsia="bg-BG"/>
              </w:rPr>
              <w:t>), които принадлежат към придобиваната група</w:t>
            </w:r>
          </w:p>
        </w:tc>
        <w:tc>
          <w:tcPr>
            <w:tcW w:w="123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Индивидуален пазарен дял / комбиниран пазарен дял на участниците </w:t>
            </w:r>
          </w:p>
        </w:tc>
      </w:tr>
      <w:tr w:rsidR="0072705B" w:rsidRPr="00ED7FF4" w:rsidTr="009B7A92">
        <w:trPr>
          <w:trHeight w:val="510"/>
          <w:jc w:val="center"/>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940" w:type="dxa"/>
            <w:tcBorders>
              <w:top w:val="nil"/>
              <w:left w:val="nil"/>
              <w:bottom w:val="single" w:sz="4" w:space="0" w:color="auto"/>
              <w:right w:val="single" w:sz="4" w:space="0" w:color="auto"/>
            </w:tcBorders>
            <w:shd w:val="clear" w:color="auto" w:fill="D9D9D9"/>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Пазарен дял</w:t>
            </w:r>
          </w:p>
        </w:tc>
        <w:tc>
          <w:tcPr>
            <w:tcW w:w="992"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993" w:type="dxa"/>
            <w:tcBorders>
              <w:top w:val="nil"/>
              <w:left w:val="nil"/>
              <w:bottom w:val="single" w:sz="4" w:space="0" w:color="auto"/>
              <w:right w:val="single" w:sz="4" w:space="0" w:color="auto"/>
            </w:tcBorders>
            <w:shd w:val="clear" w:color="auto" w:fill="D9D9D9"/>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Пазарен дял</w:t>
            </w:r>
          </w:p>
        </w:tc>
        <w:tc>
          <w:tcPr>
            <w:tcW w:w="1238" w:type="dxa"/>
            <w:vMerge/>
            <w:tcBorders>
              <w:top w:val="single" w:sz="4" w:space="0" w:color="auto"/>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1.</w:t>
            </w:r>
          </w:p>
        </w:tc>
        <w:tc>
          <w:tcPr>
            <w:tcW w:w="1417" w:type="dxa"/>
            <w:tcBorders>
              <w:top w:val="nil"/>
              <w:left w:val="nil"/>
              <w:bottom w:val="single" w:sz="4" w:space="0" w:color="auto"/>
              <w:right w:val="single" w:sz="4" w:space="0" w:color="auto"/>
            </w:tcBorders>
            <w:shd w:val="clear" w:color="auto" w:fill="auto"/>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2.</w:t>
            </w:r>
          </w:p>
        </w:tc>
        <w:tc>
          <w:tcPr>
            <w:tcW w:w="1417" w:type="dxa"/>
            <w:tcBorders>
              <w:top w:val="nil"/>
              <w:left w:val="nil"/>
              <w:bottom w:val="single" w:sz="4" w:space="0" w:color="auto"/>
              <w:right w:val="single" w:sz="4" w:space="0" w:color="auto"/>
            </w:tcBorders>
            <w:shd w:val="clear" w:color="auto" w:fill="auto"/>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tcBorders>
              <w:top w:val="nil"/>
              <w:left w:val="nil"/>
              <w:bottom w:val="single" w:sz="4" w:space="0" w:color="auto"/>
              <w:right w:val="single" w:sz="4" w:space="0" w:color="auto"/>
            </w:tcBorders>
            <w:shd w:val="clear" w:color="auto" w:fill="auto"/>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1230"/>
          <w:jc w:val="center"/>
        </w:trPr>
        <w:tc>
          <w:tcPr>
            <w:tcW w:w="426" w:type="dxa"/>
            <w:vMerge w:val="restart"/>
            <w:tcBorders>
              <w:top w:val="nil"/>
              <w:left w:val="single" w:sz="4" w:space="0" w:color="auto"/>
              <w:bottom w:val="single" w:sz="4" w:space="0" w:color="000000"/>
              <w:right w:val="single" w:sz="4" w:space="0" w:color="auto"/>
            </w:tcBorders>
            <w:shd w:val="clear" w:color="auto" w:fill="D9D9D9"/>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Свързани съседни продуктови пазари</w:t>
            </w:r>
          </w:p>
        </w:tc>
        <w:tc>
          <w:tcPr>
            <w:tcW w:w="1276"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Географска дефиниция на свързаните съседни пазари</w:t>
            </w:r>
          </w:p>
        </w:tc>
        <w:tc>
          <w:tcPr>
            <w:tcW w:w="948"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Обем на пазара</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roofErr w:type="spellStart"/>
            <w:r w:rsidRPr="00D65365">
              <w:rPr>
                <w:rFonts w:ascii="Times New Roman" w:eastAsia="Times New Roman" w:hAnsi="Times New Roman"/>
                <w:color w:val="000000"/>
                <w:sz w:val="18"/>
                <w:szCs w:val="18"/>
                <w:lang w:eastAsia="bg-BG"/>
              </w:rPr>
              <w:t>ия</w:t>
            </w:r>
            <w:proofErr w:type="spellEnd"/>
            <w:r w:rsidRPr="00D65365">
              <w:rPr>
                <w:rFonts w:ascii="Times New Roman" w:eastAsia="Times New Roman" w:hAnsi="Times New Roman"/>
                <w:color w:val="000000"/>
                <w:sz w:val="18"/>
                <w:szCs w:val="18"/>
                <w:lang w:eastAsia="bg-BG"/>
              </w:rPr>
              <w:t>), които принадлежат към придобиващата група</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Предприятие(</w:t>
            </w:r>
            <w:proofErr w:type="spellStart"/>
            <w:r w:rsidRPr="00D65365">
              <w:rPr>
                <w:rFonts w:ascii="Times New Roman" w:eastAsia="Times New Roman" w:hAnsi="Times New Roman"/>
                <w:color w:val="000000"/>
                <w:sz w:val="18"/>
                <w:szCs w:val="18"/>
                <w:lang w:eastAsia="bg-BG"/>
              </w:rPr>
              <w:t>ия</w:t>
            </w:r>
            <w:proofErr w:type="spellEnd"/>
            <w:r w:rsidRPr="00D65365">
              <w:rPr>
                <w:rFonts w:ascii="Times New Roman" w:eastAsia="Times New Roman" w:hAnsi="Times New Roman"/>
                <w:color w:val="000000"/>
                <w:sz w:val="18"/>
                <w:szCs w:val="18"/>
                <w:lang w:eastAsia="bg-BG"/>
              </w:rPr>
              <w:t>), които принадлежат към придобиваната група</w:t>
            </w:r>
          </w:p>
        </w:tc>
        <w:tc>
          <w:tcPr>
            <w:tcW w:w="1238"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Индивидуален пазарен дял / комбиниран пазарен дял на участниците</w:t>
            </w:r>
          </w:p>
        </w:tc>
      </w:tr>
      <w:tr w:rsidR="0072705B" w:rsidRPr="00ED7FF4" w:rsidTr="009B7A92">
        <w:trPr>
          <w:trHeight w:val="510"/>
          <w:jc w:val="center"/>
        </w:trPr>
        <w:tc>
          <w:tcPr>
            <w:tcW w:w="426" w:type="dxa"/>
            <w:vMerge/>
            <w:tcBorders>
              <w:top w:val="nil"/>
              <w:left w:val="single" w:sz="4" w:space="0" w:color="auto"/>
              <w:bottom w:val="single" w:sz="4" w:space="0" w:color="000000"/>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vMerge/>
            <w:tcBorders>
              <w:top w:val="nil"/>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vMerge/>
            <w:tcBorders>
              <w:top w:val="nil"/>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940" w:type="dxa"/>
            <w:tcBorders>
              <w:top w:val="nil"/>
              <w:left w:val="nil"/>
              <w:bottom w:val="single" w:sz="4" w:space="0" w:color="auto"/>
              <w:right w:val="single" w:sz="4" w:space="0" w:color="auto"/>
            </w:tcBorders>
            <w:shd w:val="clear" w:color="auto" w:fill="D9D9D9"/>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Пазарен дял </w:t>
            </w:r>
          </w:p>
        </w:tc>
        <w:tc>
          <w:tcPr>
            <w:tcW w:w="992" w:type="dxa"/>
            <w:tcBorders>
              <w:top w:val="nil"/>
              <w:left w:val="nil"/>
              <w:bottom w:val="single" w:sz="4" w:space="0" w:color="auto"/>
              <w:right w:val="single" w:sz="4" w:space="0" w:color="auto"/>
            </w:tcBorders>
            <w:shd w:val="clear" w:color="auto" w:fill="D9D9D9"/>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Оборот</w:t>
            </w:r>
          </w:p>
        </w:tc>
        <w:tc>
          <w:tcPr>
            <w:tcW w:w="993" w:type="dxa"/>
            <w:tcBorders>
              <w:top w:val="nil"/>
              <w:left w:val="nil"/>
              <w:bottom w:val="single" w:sz="4" w:space="0" w:color="auto"/>
              <w:right w:val="single" w:sz="4" w:space="0" w:color="auto"/>
            </w:tcBorders>
            <w:shd w:val="clear" w:color="auto" w:fill="D9D9D9"/>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xml:space="preserve">Пазарен дял </w:t>
            </w:r>
          </w:p>
        </w:tc>
        <w:tc>
          <w:tcPr>
            <w:tcW w:w="1238" w:type="dxa"/>
            <w:vMerge/>
            <w:tcBorders>
              <w:top w:val="nil"/>
              <w:left w:val="single" w:sz="4" w:space="0" w:color="auto"/>
              <w:bottom w:val="single" w:sz="4" w:space="0" w:color="000000"/>
              <w:right w:val="single" w:sz="4" w:space="0" w:color="auto"/>
            </w:tcBorders>
            <w:vAlign w:val="center"/>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1.</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2.</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c>
          <w:tcPr>
            <w:tcW w:w="1238" w:type="dxa"/>
            <w:tcBorders>
              <w:top w:val="nil"/>
              <w:left w:val="nil"/>
              <w:bottom w:val="single" w:sz="4" w:space="0" w:color="auto"/>
              <w:right w:val="single" w:sz="4" w:space="0" w:color="auto"/>
            </w:tcBorders>
            <w:shd w:val="clear" w:color="auto" w:fill="auto"/>
            <w:noWrap/>
            <w:vAlign w:val="bottom"/>
            <w:hideMark/>
          </w:tcPr>
          <w:p w:rsidR="0072705B" w:rsidRPr="00D65365" w:rsidRDefault="0072705B" w:rsidP="009B7A92">
            <w:pPr>
              <w:spacing w:after="0" w:line="240" w:lineRule="auto"/>
              <w:rPr>
                <w:rFonts w:ascii="Times New Roman" w:eastAsia="Times New Roman" w:hAnsi="Times New Roman"/>
                <w:color w:val="000000"/>
                <w:sz w:val="18"/>
                <w:szCs w:val="18"/>
                <w:lang w:eastAsia="bg-BG"/>
              </w:rPr>
            </w:pPr>
            <w:r w:rsidRPr="00D65365">
              <w:rPr>
                <w:rFonts w:ascii="Times New Roman" w:eastAsia="Times New Roman" w:hAnsi="Times New Roman"/>
                <w:color w:val="000000"/>
                <w:sz w:val="18"/>
                <w:szCs w:val="18"/>
                <w:lang w:eastAsia="bg-BG"/>
              </w:rPr>
              <w:t> </w:t>
            </w:r>
          </w:p>
        </w:tc>
      </w:tr>
    </w:tbl>
    <w:p w:rsidR="0072705B" w:rsidRPr="006F2613" w:rsidRDefault="0072705B" w:rsidP="0072705B">
      <w:pPr>
        <w:spacing w:after="0" w:line="240" w:lineRule="auto"/>
        <w:ind w:left="567"/>
        <w:jc w:val="both"/>
        <w:rPr>
          <w:rFonts w:ascii="Times New Roman" w:hAnsi="Times New Roman"/>
          <w:i/>
          <w:sz w:val="24"/>
          <w:szCs w:val="24"/>
        </w:rPr>
      </w:pPr>
      <w:r w:rsidRPr="00E55189">
        <w:rPr>
          <w:rFonts w:ascii="Times New Roman" w:hAnsi="Times New Roman"/>
          <w:i/>
          <w:sz w:val="24"/>
          <w:szCs w:val="24"/>
        </w:rPr>
        <w:t>Забележка: В случай, че участниците преценят, че изчисляването на пазарния дял на база оборот не е най-подходящо в конкретния случай, те могат да представят освен данните за оборота и данни на база други индикатори (напр. продадено количество продукти, капацитет или др.) като представят съответната обосновка.</w:t>
      </w:r>
      <w:r>
        <w:rPr>
          <w:rFonts w:ascii="Times New Roman" w:hAnsi="Times New Roman"/>
          <w:i/>
          <w:sz w:val="24"/>
          <w:szCs w:val="24"/>
        </w:rPr>
        <w:t xml:space="preserve">  </w:t>
      </w:r>
    </w:p>
    <w:p w:rsidR="0072705B" w:rsidRPr="00DC7BD3" w:rsidRDefault="0072705B" w:rsidP="0072705B">
      <w:pPr>
        <w:spacing w:after="0" w:line="240" w:lineRule="auto"/>
        <w:jc w:val="both"/>
        <w:rPr>
          <w:rFonts w:ascii="Times New Roman" w:hAnsi="Times New Roman"/>
          <w:sz w:val="24"/>
          <w:szCs w:val="24"/>
        </w:rPr>
      </w:pPr>
    </w:p>
    <w:p w:rsidR="0072705B" w:rsidRDefault="0072705B" w:rsidP="0072705B">
      <w:pPr>
        <w:spacing w:after="0" w:line="240" w:lineRule="auto"/>
        <w:jc w:val="both"/>
        <w:rPr>
          <w:rFonts w:ascii="Times New Roman" w:hAnsi="Times New Roman"/>
          <w:b/>
          <w:sz w:val="24"/>
          <w:szCs w:val="24"/>
          <w:u w:val="single"/>
        </w:rPr>
      </w:pPr>
      <w:r w:rsidRPr="00DC7BD3">
        <w:rPr>
          <w:rFonts w:ascii="Times New Roman" w:hAnsi="Times New Roman"/>
          <w:b/>
          <w:sz w:val="24"/>
          <w:szCs w:val="24"/>
          <w:u w:val="single"/>
        </w:rPr>
        <w:t xml:space="preserve">VІ. Информация за съответните пазари, значително засегнати от концентрацията </w:t>
      </w:r>
    </w:p>
    <w:p w:rsidR="0072705B" w:rsidRPr="00DC7BD3" w:rsidRDefault="0072705B" w:rsidP="0072705B">
      <w:pPr>
        <w:spacing w:after="0" w:line="240" w:lineRule="auto"/>
        <w:jc w:val="both"/>
        <w:rPr>
          <w:rFonts w:ascii="Times New Roman" w:hAnsi="Times New Roman"/>
          <w:b/>
          <w:sz w:val="24"/>
          <w:szCs w:val="24"/>
          <w:u w:val="single"/>
        </w:rPr>
      </w:pP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В този раздел следва да бъде предоставена информация за припокриващите се или свързани дейности, които участниците в концентрацията /преки и непреки/ извършват в определени географски райони (обхват от продукти/стоки, които произвеждат или разпространяват, или услуги, които предлагат), при които в резултат от операцията се очаква :</w:t>
      </w:r>
    </w:p>
    <w:p w:rsidR="0072705B" w:rsidRPr="008524CA"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w:t>
      </w:r>
      <w:r w:rsidRPr="00DC7BD3">
        <w:rPr>
          <w:rFonts w:ascii="Times New Roman" w:hAnsi="Times New Roman"/>
          <w:b/>
          <w:i/>
          <w:sz w:val="24"/>
          <w:szCs w:val="24"/>
        </w:rPr>
        <w:t>значително хоризонтално припокриване</w:t>
      </w:r>
      <w:r w:rsidRPr="00DC7BD3">
        <w:rPr>
          <w:rFonts w:ascii="Times New Roman" w:hAnsi="Times New Roman"/>
          <w:i/>
          <w:sz w:val="24"/>
          <w:szCs w:val="24"/>
        </w:rPr>
        <w:t xml:space="preserve">“, когато общият пазарен дял на участниците на този пазар (комбинация от продуктов и географски) е поне </w:t>
      </w:r>
      <w:r w:rsidRPr="008524CA">
        <w:rPr>
          <w:rFonts w:ascii="Times New Roman" w:hAnsi="Times New Roman"/>
          <w:i/>
          <w:sz w:val="24"/>
          <w:szCs w:val="24"/>
        </w:rPr>
        <w:t xml:space="preserve">15% </w:t>
      </w:r>
      <w:r>
        <w:rPr>
          <w:rFonts w:ascii="Times New Roman" w:hAnsi="Times New Roman"/>
          <w:i/>
          <w:sz w:val="24"/>
          <w:szCs w:val="24"/>
        </w:rPr>
        <w:t>,</w:t>
      </w:r>
    </w:p>
    <w:p w:rsidR="0072705B" w:rsidRPr="008524CA"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8524CA">
        <w:rPr>
          <w:rFonts w:ascii="Times New Roman" w:hAnsi="Times New Roman"/>
          <w:i/>
          <w:sz w:val="24"/>
          <w:szCs w:val="24"/>
        </w:rPr>
        <w:t>и/или са</w:t>
      </w:r>
    </w:p>
    <w:p w:rsidR="0072705B" w:rsidRPr="0065037C"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8524CA">
        <w:rPr>
          <w:rFonts w:ascii="Times New Roman" w:hAnsi="Times New Roman"/>
          <w:i/>
          <w:sz w:val="24"/>
          <w:szCs w:val="24"/>
        </w:rPr>
        <w:t xml:space="preserve"> </w:t>
      </w:r>
      <w:r w:rsidRPr="00F937A1">
        <w:rPr>
          <w:rFonts w:ascii="Times New Roman" w:hAnsi="Times New Roman"/>
          <w:i/>
          <w:sz w:val="24"/>
          <w:szCs w:val="24"/>
        </w:rPr>
        <w:t>- „</w:t>
      </w:r>
      <w:r w:rsidRPr="00F937A1">
        <w:rPr>
          <w:rFonts w:ascii="Times New Roman" w:hAnsi="Times New Roman"/>
          <w:b/>
          <w:i/>
          <w:sz w:val="24"/>
          <w:szCs w:val="24"/>
        </w:rPr>
        <w:t>значително свързани“ пазари,</w:t>
      </w:r>
      <w:r w:rsidRPr="00F937A1">
        <w:rPr>
          <w:rFonts w:ascii="Times New Roman" w:hAnsi="Times New Roman"/>
          <w:i/>
          <w:sz w:val="24"/>
          <w:szCs w:val="24"/>
        </w:rPr>
        <w:t xml:space="preserve"> когато на всеки един от съответните пазари (в случай на вертикални отношения, или като продавач, или като купувач) пазарният дял на всеки участник (или общият пазарен дял на участниците) е поне 25%. </w:t>
      </w:r>
    </w:p>
    <w:p w:rsidR="0072705B" w:rsidRPr="00866C6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xml:space="preserve">Ако не могат да бъдат идентифицирани пазари, на които ще има  </w:t>
      </w:r>
      <w:r w:rsidRPr="00DC7BD3">
        <w:rPr>
          <w:rFonts w:ascii="Times New Roman" w:hAnsi="Times New Roman"/>
          <w:b/>
          <w:i/>
          <w:sz w:val="24"/>
          <w:szCs w:val="24"/>
        </w:rPr>
        <w:t>значително хоризонтално припокриване</w:t>
      </w:r>
      <w:r w:rsidRPr="00DC7BD3">
        <w:rPr>
          <w:rFonts w:ascii="Times New Roman" w:hAnsi="Times New Roman"/>
          <w:i/>
          <w:sz w:val="24"/>
          <w:szCs w:val="24"/>
        </w:rPr>
        <w:t xml:space="preserve"> или </w:t>
      </w:r>
      <w:r w:rsidRPr="00DC7BD3">
        <w:rPr>
          <w:rFonts w:ascii="Times New Roman" w:hAnsi="Times New Roman"/>
          <w:b/>
          <w:i/>
          <w:sz w:val="24"/>
          <w:szCs w:val="24"/>
        </w:rPr>
        <w:t>значителна свързаност</w:t>
      </w:r>
      <w:r w:rsidRPr="00DC7BD3">
        <w:rPr>
          <w:rFonts w:ascii="Times New Roman" w:hAnsi="Times New Roman"/>
          <w:i/>
          <w:sz w:val="24"/>
          <w:szCs w:val="24"/>
        </w:rPr>
        <w:t>, не е необходимо да отговаряте на въпросите в раздели VІ</w:t>
      </w:r>
      <w:r>
        <w:rPr>
          <w:rFonts w:ascii="Times New Roman" w:hAnsi="Times New Roman"/>
          <w:i/>
          <w:sz w:val="24"/>
          <w:szCs w:val="24"/>
        </w:rPr>
        <w:t>,</w:t>
      </w:r>
      <w:r w:rsidRPr="00DC7BD3">
        <w:rPr>
          <w:rFonts w:ascii="Times New Roman" w:hAnsi="Times New Roman"/>
          <w:i/>
          <w:sz w:val="24"/>
          <w:szCs w:val="24"/>
        </w:rPr>
        <w:t xml:space="preserve">  VІІ.1. и VІІ. 2.</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xml:space="preserve">В случай, че някои от въпросите не са приложими по отношение на </w:t>
      </w:r>
      <w:proofErr w:type="spellStart"/>
      <w:r w:rsidRPr="00DC7BD3">
        <w:rPr>
          <w:rFonts w:ascii="Times New Roman" w:hAnsi="Times New Roman"/>
          <w:i/>
          <w:sz w:val="24"/>
          <w:szCs w:val="24"/>
        </w:rPr>
        <w:t>нотифицираната</w:t>
      </w:r>
      <w:proofErr w:type="spellEnd"/>
      <w:r w:rsidRPr="00DC7BD3">
        <w:rPr>
          <w:rFonts w:ascii="Times New Roman" w:hAnsi="Times New Roman"/>
          <w:i/>
          <w:sz w:val="24"/>
          <w:szCs w:val="24"/>
        </w:rPr>
        <w:t xml:space="preserve"> концентрация, моля отбележете „не е приложимо“.</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xml:space="preserve">Следва да се има предвид, че въпросите в следващите раздели не са „индивидуализирани“, т.е. възможно е някои от тях да не са </w:t>
      </w:r>
      <w:proofErr w:type="spellStart"/>
      <w:r w:rsidRPr="00DC7BD3">
        <w:rPr>
          <w:rFonts w:ascii="Times New Roman" w:hAnsi="Times New Roman"/>
          <w:i/>
          <w:sz w:val="24"/>
          <w:szCs w:val="24"/>
        </w:rPr>
        <w:t>относими</w:t>
      </w:r>
      <w:proofErr w:type="spellEnd"/>
      <w:r w:rsidRPr="00DC7BD3">
        <w:rPr>
          <w:rFonts w:ascii="Times New Roman" w:hAnsi="Times New Roman"/>
          <w:i/>
          <w:sz w:val="24"/>
          <w:szCs w:val="24"/>
        </w:rPr>
        <w:t xml:space="preserve"> за оценка на </w:t>
      </w:r>
      <w:proofErr w:type="spellStart"/>
      <w:r w:rsidRPr="00DC7BD3">
        <w:rPr>
          <w:rFonts w:ascii="Times New Roman" w:hAnsi="Times New Roman"/>
          <w:i/>
          <w:sz w:val="24"/>
          <w:szCs w:val="24"/>
        </w:rPr>
        <w:t>нотифицираната</w:t>
      </w:r>
      <w:proofErr w:type="spellEnd"/>
      <w:r w:rsidRPr="00DC7BD3">
        <w:rPr>
          <w:rFonts w:ascii="Times New Roman" w:hAnsi="Times New Roman"/>
          <w:i/>
          <w:sz w:val="24"/>
          <w:szCs w:val="24"/>
        </w:rPr>
        <w:t xml:space="preserve"> концентрация. Обхватът на тези въпроси може да бъде определен след предварителни консултации с КЗК.</w:t>
      </w:r>
    </w:p>
    <w:p w:rsidR="0072705B" w:rsidRPr="00DC7BD3" w:rsidRDefault="0072705B" w:rsidP="0072705B">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 xml:space="preserve">В раздели VІ, VІІ.1 и VІІ.2, информацията се предоставя за предходните </w:t>
      </w:r>
      <w:r>
        <w:rPr>
          <w:rFonts w:ascii="Times New Roman" w:hAnsi="Times New Roman"/>
          <w:i/>
          <w:sz w:val="24"/>
          <w:szCs w:val="24"/>
        </w:rPr>
        <w:t xml:space="preserve">2 или </w:t>
      </w:r>
      <w:r w:rsidRPr="00DC7BD3">
        <w:rPr>
          <w:rFonts w:ascii="Times New Roman" w:hAnsi="Times New Roman"/>
          <w:i/>
          <w:sz w:val="24"/>
          <w:szCs w:val="24"/>
        </w:rPr>
        <w:t>3 години и за следващите 2 годин</w:t>
      </w:r>
      <w:r>
        <w:rPr>
          <w:rFonts w:ascii="Times New Roman" w:hAnsi="Times New Roman"/>
          <w:i/>
          <w:sz w:val="24"/>
          <w:szCs w:val="24"/>
        </w:rPr>
        <w:t>и.</w:t>
      </w:r>
    </w:p>
    <w:p w:rsidR="0072705B" w:rsidRPr="00DC7BD3" w:rsidRDefault="0072705B" w:rsidP="0072705B">
      <w:pPr>
        <w:spacing w:after="0" w:line="240" w:lineRule="auto"/>
        <w:contextualSpacing/>
        <w:jc w:val="both"/>
        <w:rPr>
          <w:rFonts w:ascii="Times New Roman" w:hAnsi="Times New Roman"/>
          <w:b/>
          <w:sz w:val="24"/>
          <w:szCs w:val="24"/>
        </w:rPr>
      </w:pPr>
    </w:p>
    <w:p w:rsidR="0072705B" w:rsidRPr="00DC7BD3" w:rsidRDefault="0072705B" w:rsidP="0072705B">
      <w:pPr>
        <w:spacing w:after="0" w:line="240" w:lineRule="auto"/>
        <w:contextualSpacing/>
        <w:jc w:val="both"/>
        <w:rPr>
          <w:rFonts w:ascii="Times New Roman" w:hAnsi="Times New Roman"/>
          <w:b/>
          <w:sz w:val="24"/>
          <w:szCs w:val="24"/>
        </w:rPr>
      </w:pPr>
      <w:r w:rsidRPr="00DC7BD3">
        <w:rPr>
          <w:rFonts w:ascii="Times New Roman" w:hAnsi="Times New Roman"/>
          <w:b/>
          <w:sz w:val="24"/>
          <w:szCs w:val="24"/>
        </w:rPr>
        <w:t>VІ.1. Позиция на участниците в концентрацията на съответните пазари</w:t>
      </w:r>
    </w:p>
    <w:p w:rsidR="0072705B" w:rsidRDefault="0072705B" w:rsidP="0072705B">
      <w:pPr>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VІ.1.1. </w:t>
      </w:r>
      <w:r w:rsidRPr="00DC7BD3">
        <w:rPr>
          <w:rFonts w:ascii="Times New Roman" w:hAnsi="Times New Roman"/>
          <w:sz w:val="24"/>
          <w:szCs w:val="24"/>
        </w:rPr>
        <w:t>Моля, попълнете следната таблица</w:t>
      </w:r>
      <w:r w:rsidRPr="00DC7BD3">
        <w:rPr>
          <w:rFonts w:ascii="Times New Roman" w:hAnsi="Times New Roman"/>
          <w:b/>
          <w:sz w:val="24"/>
          <w:szCs w:val="24"/>
        </w:rPr>
        <w:t xml:space="preserve"> </w:t>
      </w:r>
      <w:r w:rsidRPr="00DC7BD3">
        <w:rPr>
          <w:rFonts w:ascii="Times New Roman" w:hAnsi="Times New Roman"/>
          <w:sz w:val="24"/>
          <w:szCs w:val="24"/>
        </w:rPr>
        <w:t xml:space="preserve">за всеки пазар, на който се очаква </w:t>
      </w:r>
      <w:r w:rsidRPr="00DC7BD3">
        <w:rPr>
          <w:rFonts w:ascii="Times New Roman" w:hAnsi="Times New Roman"/>
          <w:b/>
          <w:sz w:val="24"/>
          <w:szCs w:val="24"/>
        </w:rPr>
        <w:t>значително хоризонтално припокриване</w:t>
      </w:r>
      <w:r>
        <w:rPr>
          <w:rFonts w:ascii="Times New Roman" w:hAnsi="Times New Roman"/>
          <w:b/>
          <w:sz w:val="24"/>
          <w:szCs w:val="24"/>
        </w:rPr>
        <w:t xml:space="preserve">. </w:t>
      </w:r>
      <w:r w:rsidRPr="00366951">
        <w:rPr>
          <w:rFonts w:ascii="Times New Roman" w:hAnsi="Times New Roman"/>
          <w:sz w:val="24"/>
          <w:szCs w:val="24"/>
        </w:rPr>
        <w:t>Информацията се предоставя за предходните 3 години.</w:t>
      </w:r>
    </w:p>
    <w:p w:rsidR="0072705B" w:rsidRDefault="0072705B" w:rsidP="0072705B">
      <w:pPr>
        <w:spacing w:after="0" w:line="240" w:lineRule="auto"/>
        <w:contextualSpacing/>
        <w:jc w:val="both"/>
        <w:rPr>
          <w:rFonts w:ascii="Times New Roman" w:hAnsi="Times New Roman"/>
          <w:sz w:val="24"/>
          <w:szCs w:val="24"/>
          <w:lang w:val="en-US"/>
        </w:rPr>
      </w:pPr>
    </w:p>
    <w:tbl>
      <w:tblPr>
        <w:tblW w:w="9292" w:type="dxa"/>
        <w:jc w:val="center"/>
        <w:tblLayout w:type="fixed"/>
        <w:tblCellMar>
          <w:left w:w="70" w:type="dxa"/>
          <w:right w:w="70" w:type="dxa"/>
        </w:tblCellMar>
        <w:tblLook w:val="04A0" w:firstRow="1" w:lastRow="0" w:firstColumn="1" w:lastColumn="0" w:noHBand="0" w:noVBand="1"/>
      </w:tblPr>
      <w:tblGrid>
        <w:gridCol w:w="536"/>
        <w:gridCol w:w="1134"/>
        <w:gridCol w:w="1275"/>
        <w:gridCol w:w="709"/>
        <w:gridCol w:w="553"/>
        <w:gridCol w:w="723"/>
        <w:gridCol w:w="837"/>
        <w:gridCol w:w="580"/>
        <w:gridCol w:w="851"/>
        <w:gridCol w:w="978"/>
        <w:gridCol w:w="1116"/>
      </w:tblGrid>
      <w:tr w:rsidR="0072705B" w:rsidRPr="00622841" w:rsidTr="009B7A92">
        <w:trPr>
          <w:trHeight w:val="1200"/>
          <w:jc w:val="center"/>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622841" w:rsidRDefault="0072705B" w:rsidP="009B7A92">
            <w:pPr>
              <w:spacing w:after="0" w:line="240" w:lineRule="auto"/>
              <w:jc w:val="center"/>
              <w:rPr>
                <w:rFonts w:ascii="Times New Roman" w:eastAsia="Times New Roman" w:hAnsi="Times New Roman"/>
                <w:color w:val="000000"/>
                <w:sz w:val="20"/>
                <w:szCs w:val="20"/>
                <w:lang w:eastAsia="bg-BG"/>
              </w:rPr>
            </w:pPr>
            <w:r w:rsidRPr="00622841">
              <w:rPr>
                <w:rFonts w:ascii="Times New Roman" w:eastAsia="Times New Roman" w:hAnsi="Times New Roman"/>
                <w:color w:val="000000"/>
                <w:sz w:val="20"/>
                <w:szCs w:val="20"/>
                <w:lang w:eastAsia="bg-BG"/>
              </w:rPr>
              <w:t>№ по ред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Продуктов пазар, на който се очаква припокриване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Географски пазар, на който се очаква припокриване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Обем на пазара</w:t>
            </w:r>
          </w:p>
        </w:tc>
        <w:tc>
          <w:tcPr>
            <w:tcW w:w="2113" w:type="dxa"/>
            <w:gridSpan w:val="3"/>
            <w:tcBorders>
              <w:top w:val="single" w:sz="4" w:space="0" w:color="auto"/>
              <w:left w:val="nil"/>
              <w:bottom w:val="single" w:sz="4" w:space="0" w:color="auto"/>
              <w:right w:val="single" w:sz="4" w:space="0" w:color="auto"/>
            </w:tcBorders>
            <w:shd w:val="clear" w:color="auto" w:fill="D9D9D9"/>
            <w:noWrap/>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Придобиваща група</w:t>
            </w:r>
          </w:p>
        </w:tc>
        <w:tc>
          <w:tcPr>
            <w:tcW w:w="2409" w:type="dxa"/>
            <w:gridSpan w:val="3"/>
            <w:tcBorders>
              <w:top w:val="single" w:sz="4" w:space="0" w:color="auto"/>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Придобивана група</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Общ пазарен дял на участниците</w:t>
            </w:r>
          </w:p>
        </w:tc>
      </w:tr>
      <w:tr w:rsidR="0072705B" w:rsidRPr="00622841" w:rsidTr="009B7A92">
        <w:trPr>
          <w:trHeight w:val="510"/>
          <w:jc w:val="center"/>
        </w:trPr>
        <w:tc>
          <w:tcPr>
            <w:tcW w:w="536"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622841" w:rsidRDefault="0072705B" w:rsidP="009B7A92">
            <w:pPr>
              <w:spacing w:after="0" w:line="240" w:lineRule="auto"/>
              <w:rPr>
                <w:rFonts w:ascii="Times New Roman" w:eastAsia="Times New Roman" w:hAnsi="Times New Roman"/>
                <w:color w:val="000000"/>
                <w:sz w:val="20"/>
                <w:szCs w:val="20"/>
                <w:lang w:eastAsia="bg-BG"/>
              </w:rPr>
            </w:pPr>
          </w:p>
        </w:tc>
        <w:tc>
          <w:tcPr>
            <w:tcW w:w="1134"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p>
        </w:tc>
        <w:tc>
          <w:tcPr>
            <w:tcW w:w="1275"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p>
        </w:tc>
        <w:tc>
          <w:tcPr>
            <w:tcW w:w="709"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p>
        </w:tc>
        <w:tc>
          <w:tcPr>
            <w:tcW w:w="553"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
        </w:tc>
        <w:tc>
          <w:tcPr>
            <w:tcW w:w="723"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837"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Пазарен дял</w:t>
            </w:r>
          </w:p>
        </w:tc>
        <w:tc>
          <w:tcPr>
            <w:tcW w:w="580"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
        </w:tc>
        <w:tc>
          <w:tcPr>
            <w:tcW w:w="851"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978"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Пазарен дял</w:t>
            </w:r>
          </w:p>
        </w:tc>
        <w:tc>
          <w:tcPr>
            <w:tcW w:w="1116" w:type="dxa"/>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p>
        </w:tc>
      </w:tr>
      <w:tr w:rsidR="0072705B" w:rsidRPr="00622841" w:rsidTr="009B7A92">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rsidR="0072705B" w:rsidRPr="00622841" w:rsidRDefault="0072705B" w:rsidP="009B7A92">
            <w:pPr>
              <w:spacing w:after="0" w:line="240" w:lineRule="auto"/>
              <w:jc w:val="center"/>
              <w:rPr>
                <w:rFonts w:ascii="Times New Roman" w:eastAsia="Times New Roman" w:hAnsi="Times New Roman"/>
                <w:color w:val="000000"/>
                <w:sz w:val="20"/>
                <w:szCs w:val="20"/>
                <w:lang w:eastAsia="bg-BG"/>
              </w:rPr>
            </w:pPr>
            <w:r w:rsidRPr="00622841">
              <w:rPr>
                <w:rFonts w:ascii="Times New Roman" w:eastAsia="Times New Roman" w:hAnsi="Times New Roman"/>
                <w:color w:val="000000"/>
                <w:sz w:val="20"/>
                <w:szCs w:val="20"/>
                <w:lang w:eastAsia="bg-BG"/>
              </w:rPr>
              <w:t>1</w:t>
            </w:r>
          </w:p>
        </w:tc>
        <w:tc>
          <w:tcPr>
            <w:tcW w:w="113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r>
      <w:tr w:rsidR="0072705B" w:rsidRPr="00622841" w:rsidTr="009B7A92">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rsidR="0072705B" w:rsidRPr="00622841" w:rsidRDefault="0072705B" w:rsidP="009B7A92">
            <w:pPr>
              <w:spacing w:after="0" w:line="240" w:lineRule="auto"/>
              <w:jc w:val="center"/>
              <w:rPr>
                <w:rFonts w:ascii="Times New Roman" w:eastAsia="Times New Roman" w:hAnsi="Times New Roman"/>
                <w:color w:val="000000"/>
                <w:sz w:val="20"/>
                <w:szCs w:val="20"/>
                <w:lang w:eastAsia="bg-BG"/>
              </w:rPr>
            </w:pPr>
            <w:r w:rsidRPr="00622841">
              <w:rPr>
                <w:rFonts w:ascii="Times New Roman" w:eastAsia="Times New Roman" w:hAnsi="Times New Roman"/>
                <w:color w:val="000000"/>
                <w:sz w:val="20"/>
                <w:szCs w:val="20"/>
                <w:lang w:eastAsia="bg-BG"/>
              </w:rPr>
              <w:t>2</w:t>
            </w:r>
          </w:p>
        </w:tc>
        <w:tc>
          <w:tcPr>
            <w:tcW w:w="113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r>
      <w:tr w:rsidR="0072705B" w:rsidRPr="00622841" w:rsidTr="009B7A92">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hideMark/>
          </w:tcPr>
          <w:p w:rsidR="0072705B" w:rsidRPr="00622841" w:rsidRDefault="0072705B" w:rsidP="009B7A92">
            <w:pPr>
              <w:spacing w:after="0" w:line="240" w:lineRule="auto"/>
              <w:jc w:val="center"/>
              <w:rPr>
                <w:rFonts w:ascii="Times New Roman" w:eastAsia="Times New Roman" w:hAnsi="Times New Roman"/>
                <w:color w:val="000000"/>
                <w:sz w:val="20"/>
                <w:szCs w:val="20"/>
                <w:lang w:eastAsia="bg-BG"/>
              </w:rPr>
            </w:pPr>
            <w:r w:rsidRPr="00622841">
              <w:rPr>
                <w:rFonts w:ascii="Times New Roman" w:eastAsia="Times New Roman" w:hAnsi="Times New Roman"/>
                <w:color w:val="000000"/>
                <w:sz w:val="20"/>
                <w:szCs w:val="20"/>
                <w:lang w:eastAsia="bg-BG"/>
              </w:rPr>
              <w:t>3</w:t>
            </w:r>
          </w:p>
        </w:tc>
        <w:tc>
          <w:tcPr>
            <w:tcW w:w="113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r>
      <w:tr w:rsidR="0072705B" w:rsidRPr="00622841" w:rsidTr="009B7A92">
        <w:trPr>
          <w:trHeight w:val="300"/>
          <w:jc w:val="center"/>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72705B" w:rsidRPr="00622841" w:rsidRDefault="0072705B" w:rsidP="009B7A92">
            <w:pPr>
              <w:spacing w:after="0" w:line="240" w:lineRule="auto"/>
              <w:jc w:val="right"/>
              <w:rPr>
                <w:rFonts w:ascii="Times New Roman" w:eastAsia="Times New Roman" w:hAnsi="Times New Roman"/>
                <w:color w:val="000000"/>
                <w:sz w:val="20"/>
                <w:szCs w:val="20"/>
                <w:lang w:eastAsia="bg-BG"/>
              </w:rPr>
            </w:pPr>
            <w:r w:rsidRPr="00622841">
              <w:rPr>
                <w:rFonts w:ascii="Times New Roman" w:eastAsia="Times New Roman" w:hAnsi="Times New Roman"/>
                <w:color w:val="000000"/>
                <w:sz w:val="20"/>
                <w:szCs w:val="20"/>
                <w:lang w:eastAsia="bg-BG"/>
              </w:rPr>
              <w:t>…</w:t>
            </w:r>
          </w:p>
        </w:tc>
        <w:tc>
          <w:tcPr>
            <w:tcW w:w="113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275"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5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72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3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58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851"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7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11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r>
    </w:tbl>
    <w:p w:rsidR="0072705B" w:rsidRPr="00E55189" w:rsidRDefault="0072705B" w:rsidP="0072705B">
      <w:pPr>
        <w:spacing w:after="0" w:line="240" w:lineRule="auto"/>
        <w:contextualSpacing/>
        <w:jc w:val="both"/>
        <w:rPr>
          <w:rFonts w:ascii="Times New Roman" w:hAnsi="Times New Roman"/>
          <w:b/>
          <w:sz w:val="24"/>
          <w:szCs w:val="24"/>
          <w:lang w:val="en-US"/>
        </w:rPr>
      </w:pPr>
    </w:p>
    <w:p w:rsidR="0072705B" w:rsidRDefault="0072705B" w:rsidP="0072705B">
      <w:pPr>
        <w:spacing w:after="0" w:line="240" w:lineRule="auto"/>
        <w:ind w:left="567"/>
        <w:contextualSpacing/>
        <w:jc w:val="both"/>
        <w:rPr>
          <w:rFonts w:ascii="Times New Roman" w:hAnsi="Times New Roman"/>
          <w:i/>
          <w:sz w:val="24"/>
          <w:szCs w:val="24"/>
        </w:rPr>
      </w:pPr>
      <w:r w:rsidRPr="006935E5">
        <w:rPr>
          <w:rFonts w:ascii="Times New Roman" w:hAnsi="Times New Roman"/>
          <w:i/>
          <w:sz w:val="24"/>
          <w:szCs w:val="24"/>
        </w:rPr>
        <w:t>Забележка: В случай, че участниците преценят, че изчисляването на пазарния дял на база оборот не е най-подходящо в конкретния случай, те могат да представят освен данните за оборота и данни на база други индикатори (напр. продадено количество продукти, капацитет или др.) като представят съответната обосновка.</w:t>
      </w:r>
    </w:p>
    <w:p w:rsidR="0072705B" w:rsidRPr="006935E5" w:rsidRDefault="0072705B" w:rsidP="0072705B">
      <w:pPr>
        <w:spacing w:after="0" w:line="240" w:lineRule="auto"/>
        <w:ind w:left="567"/>
        <w:contextualSpacing/>
        <w:jc w:val="both"/>
        <w:rPr>
          <w:rFonts w:ascii="Times New Roman" w:hAnsi="Times New Roman"/>
          <w:i/>
          <w:sz w:val="24"/>
          <w:szCs w:val="24"/>
        </w:rPr>
      </w:pPr>
    </w:p>
    <w:p w:rsidR="0072705B" w:rsidRPr="006935E5" w:rsidRDefault="0072705B" w:rsidP="0072705B">
      <w:pPr>
        <w:spacing w:after="0" w:line="240" w:lineRule="auto"/>
        <w:contextualSpacing/>
        <w:jc w:val="both"/>
        <w:rPr>
          <w:rFonts w:ascii="Times New Roman" w:hAnsi="Times New Roman"/>
          <w:sz w:val="24"/>
          <w:szCs w:val="24"/>
        </w:rPr>
      </w:pPr>
      <w:r w:rsidRPr="006935E5">
        <w:rPr>
          <w:rFonts w:ascii="Times New Roman" w:hAnsi="Times New Roman"/>
          <w:b/>
          <w:sz w:val="24"/>
          <w:szCs w:val="24"/>
        </w:rPr>
        <w:t>VІ.1.2.</w:t>
      </w:r>
      <w:r w:rsidRPr="006935E5">
        <w:rPr>
          <w:rFonts w:ascii="Times New Roman" w:hAnsi="Times New Roman"/>
          <w:sz w:val="24"/>
          <w:szCs w:val="24"/>
        </w:rPr>
        <w:t xml:space="preserve"> Моля, представете очакван обем (оборот, в хил. лв.) на дефинираните продуктови и географски пазари, при които се очаква </w:t>
      </w:r>
      <w:r w:rsidRPr="006935E5">
        <w:rPr>
          <w:rFonts w:ascii="Times New Roman" w:hAnsi="Times New Roman"/>
          <w:b/>
          <w:sz w:val="24"/>
          <w:szCs w:val="24"/>
        </w:rPr>
        <w:t>значителна свързаност</w:t>
      </w:r>
      <w:r w:rsidRPr="006935E5">
        <w:rPr>
          <w:rFonts w:ascii="Times New Roman" w:hAnsi="Times New Roman"/>
          <w:sz w:val="24"/>
          <w:szCs w:val="24"/>
        </w:rPr>
        <w:t xml:space="preserve"> (идентифицирани в т. V.2.2.), както и:  </w:t>
      </w:r>
    </w:p>
    <w:p w:rsidR="0072705B" w:rsidRPr="006935E5" w:rsidRDefault="0072705B" w:rsidP="0072705B">
      <w:pPr>
        <w:spacing w:after="0" w:line="240" w:lineRule="auto"/>
        <w:contextualSpacing/>
        <w:jc w:val="both"/>
        <w:rPr>
          <w:rFonts w:ascii="Times New Roman" w:hAnsi="Times New Roman"/>
          <w:sz w:val="24"/>
          <w:szCs w:val="24"/>
        </w:rPr>
      </w:pPr>
      <w:r w:rsidRPr="006935E5">
        <w:rPr>
          <w:rFonts w:ascii="Times New Roman" w:hAnsi="Times New Roman"/>
          <w:b/>
          <w:sz w:val="24"/>
          <w:szCs w:val="24"/>
        </w:rPr>
        <w:t>а)</w:t>
      </w:r>
      <w:r w:rsidRPr="006935E5">
        <w:rPr>
          <w:rFonts w:ascii="Times New Roman" w:hAnsi="Times New Roman"/>
          <w:sz w:val="24"/>
          <w:szCs w:val="24"/>
        </w:rPr>
        <w:t xml:space="preserve"> в случай на вертикални отношения - оборота на единия участник (в качеството му на продавач на засегнатия пазар), както и оборота на другия участник (в качеството му на купувач на засегнатия пазар) за последната приключила финансова година, в хил. лв.;</w:t>
      </w:r>
    </w:p>
    <w:p w:rsidR="0072705B" w:rsidRPr="006935E5" w:rsidRDefault="0072705B" w:rsidP="0072705B">
      <w:pPr>
        <w:spacing w:after="0" w:line="240" w:lineRule="auto"/>
        <w:contextualSpacing/>
        <w:jc w:val="both"/>
        <w:rPr>
          <w:rFonts w:ascii="Times New Roman" w:hAnsi="Times New Roman"/>
          <w:sz w:val="24"/>
          <w:szCs w:val="24"/>
        </w:rPr>
      </w:pPr>
      <w:r w:rsidRPr="006935E5">
        <w:rPr>
          <w:rFonts w:ascii="Times New Roman" w:hAnsi="Times New Roman"/>
          <w:b/>
          <w:sz w:val="24"/>
          <w:szCs w:val="24"/>
        </w:rPr>
        <w:t xml:space="preserve">б) </w:t>
      </w:r>
      <w:r w:rsidRPr="006935E5">
        <w:rPr>
          <w:rFonts w:ascii="Times New Roman" w:hAnsi="Times New Roman"/>
          <w:sz w:val="24"/>
          <w:szCs w:val="24"/>
        </w:rPr>
        <w:t xml:space="preserve">в случай на съседни пазари - оборота на участниците в концентрацията, генериран на двата засегнати пазара за последната приключила финансова година, в хил. </w:t>
      </w:r>
      <w:proofErr w:type="spellStart"/>
      <w:r w:rsidRPr="006935E5">
        <w:rPr>
          <w:rFonts w:ascii="Times New Roman" w:hAnsi="Times New Roman"/>
          <w:sz w:val="24"/>
          <w:szCs w:val="24"/>
        </w:rPr>
        <w:t>лв</w:t>
      </w:r>
      <w:proofErr w:type="spellEnd"/>
      <w:r w:rsidRPr="006935E5">
        <w:rPr>
          <w:rFonts w:ascii="Times New Roman" w:hAnsi="Times New Roman"/>
          <w:sz w:val="24"/>
          <w:szCs w:val="24"/>
        </w:rPr>
        <w:t>;</w:t>
      </w:r>
    </w:p>
    <w:p w:rsidR="0072705B" w:rsidRPr="006935E5" w:rsidRDefault="0072705B" w:rsidP="0072705B">
      <w:pPr>
        <w:spacing w:after="0" w:line="240" w:lineRule="auto"/>
        <w:contextualSpacing/>
        <w:jc w:val="both"/>
        <w:rPr>
          <w:rFonts w:ascii="Times New Roman" w:hAnsi="Times New Roman"/>
          <w:sz w:val="24"/>
          <w:szCs w:val="24"/>
        </w:rPr>
      </w:pPr>
      <w:r w:rsidRPr="006935E5">
        <w:rPr>
          <w:rFonts w:ascii="Times New Roman" w:hAnsi="Times New Roman"/>
          <w:b/>
          <w:sz w:val="24"/>
          <w:szCs w:val="24"/>
        </w:rPr>
        <w:t>в)</w:t>
      </w:r>
      <w:r w:rsidRPr="006935E5">
        <w:rPr>
          <w:rFonts w:ascii="Times New Roman" w:hAnsi="Times New Roman"/>
          <w:sz w:val="24"/>
          <w:szCs w:val="24"/>
        </w:rPr>
        <w:t xml:space="preserve"> пазарните дялове на участниците, изчислени на база горепосочените данни.</w:t>
      </w:r>
    </w:p>
    <w:p w:rsidR="0072705B" w:rsidRDefault="0072705B" w:rsidP="0072705B">
      <w:pPr>
        <w:spacing w:after="0" w:line="240" w:lineRule="auto"/>
        <w:contextualSpacing/>
        <w:jc w:val="both"/>
        <w:rPr>
          <w:rFonts w:ascii="Times New Roman" w:hAnsi="Times New Roman"/>
          <w:sz w:val="24"/>
          <w:szCs w:val="24"/>
        </w:rPr>
      </w:pPr>
      <w:r w:rsidRPr="006935E5">
        <w:rPr>
          <w:rFonts w:ascii="Times New Roman" w:hAnsi="Times New Roman"/>
          <w:sz w:val="24"/>
          <w:szCs w:val="24"/>
        </w:rPr>
        <w:t>При изготвяне на отговора си по т. VІ.1.2. моля попълнете таблицата по-долу. Информацията следва да се предостави за предходните 3 години.</w:t>
      </w:r>
    </w:p>
    <w:p w:rsidR="0072705B" w:rsidRPr="006935E5" w:rsidRDefault="0072705B" w:rsidP="0072705B">
      <w:pPr>
        <w:spacing w:after="0" w:line="240" w:lineRule="auto"/>
        <w:contextualSpacing/>
        <w:jc w:val="both"/>
        <w:rPr>
          <w:rFonts w:ascii="Times New Roman" w:hAnsi="Times New Roman"/>
          <w:sz w:val="24"/>
          <w:szCs w:val="24"/>
        </w:rPr>
      </w:pPr>
    </w:p>
    <w:tbl>
      <w:tblPr>
        <w:tblW w:w="9595" w:type="dxa"/>
        <w:jc w:val="center"/>
        <w:tblCellMar>
          <w:left w:w="70" w:type="dxa"/>
          <w:right w:w="70" w:type="dxa"/>
        </w:tblCellMar>
        <w:tblLook w:val="04A0" w:firstRow="1" w:lastRow="0" w:firstColumn="1" w:lastColumn="0" w:noHBand="0" w:noVBand="1"/>
      </w:tblPr>
      <w:tblGrid>
        <w:gridCol w:w="426"/>
        <w:gridCol w:w="1417"/>
        <w:gridCol w:w="1276"/>
        <w:gridCol w:w="948"/>
        <w:gridCol w:w="1044"/>
        <w:gridCol w:w="940"/>
        <w:gridCol w:w="992"/>
        <w:gridCol w:w="993"/>
        <w:gridCol w:w="1559"/>
      </w:tblGrid>
      <w:tr w:rsidR="0072705B" w:rsidRPr="00ED7FF4" w:rsidTr="009B7A92">
        <w:trPr>
          <w:trHeight w:val="1530"/>
          <w:jc w:val="center"/>
        </w:trPr>
        <w:tc>
          <w:tcPr>
            <w:tcW w:w="426"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lastRenderedPageBreak/>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Продуктова дефиниция на пазара, която води до </w:t>
            </w:r>
            <w:r w:rsidRPr="000407AB">
              <w:rPr>
                <w:rFonts w:ascii="Times New Roman" w:eastAsia="Times New Roman" w:hAnsi="Times New Roman"/>
                <w:b/>
                <w:bCs/>
                <w:color w:val="000000"/>
                <w:sz w:val="18"/>
                <w:szCs w:val="18"/>
                <w:lang w:eastAsia="bg-BG"/>
              </w:rPr>
              <w:t>вертикално</w:t>
            </w:r>
            <w:r w:rsidRPr="000407AB">
              <w:rPr>
                <w:rFonts w:ascii="Times New Roman" w:eastAsia="Times New Roman" w:hAnsi="Times New Roman"/>
                <w:color w:val="000000"/>
                <w:sz w:val="18"/>
                <w:szCs w:val="18"/>
                <w:lang w:eastAsia="bg-BG"/>
              </w:rPr>
              <w:t xml:space="preserve"> отношение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Географска дефиниция на пазара, която води до </w:t>
            </w:r>
            <w:r w:rsidRPr="000407AB">
              <w:rPr>
                <w:rFonts w:ascii="Times New Roman" w:eastAsia="Times New Roman" w:hAnsi="Times New Roman"/>
                <w:b/>
                <w:bCs/>
                <w:color w:val="000000"/>
                <w:sz w:val="18"/>
                <w:szCs w:val="18"/>
                <w:lang w:eastAsia="bg-BG"/>
              </w:rPr>
              <w:t>вертикално</w:t>
            </w:r>
            <w:r w:rsidRPr="000407AB">
              <w:rPr>
                <w:rFonts w:ascii="Times New Roman" w:eastAsia="Times New Roman" w:hAnsi="Times New Roman"/>
                <w:color w:val="000000"/>
                <w:sz w:val="18"/>
                <w:szCs w:val="18"/>
                <w:lang w:eastAsia="bg-BG"/>
              </w:rPr>
              <w:t xml:space="preserve"> отношение</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Обем на пазара</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roofErr w:type="spellStart"/>
            <w:r w:rsidRPr="000407AB">
              <w:rPr>
                <w:rFonts w:ascii="Times New Roman" w:eastAsia="Times New Roman" w:hAnsi="Times New Roman"/>
                <w:color w:val="000000"/>
                <w:sz w:val="18"/>
                <w:szCs w:val="18"/>
                <w:lang w:eastAsia="bg-BG"/>
              </w:rPr>
              <w:t>ия</w:t>
            </w:r>
            <w:proofErr w:type="spellEnd"/>
            <w:r w:rsidRPr="000407AB">
              <w:rPr>
                <w:rFonts w:ascii="Times New Roman" w:eastAsia="Times New Roman" w:hAnsi="Times New Roman"/>
                <w:color w:val="000000"/>
                <w:sz w:val="18"/>
                <w:szCs w:val="18"/>
                <w:lang w:eastAsia="bg-BG"/>
              </w:rPr>
              <w:t>), които принадлежат към придобиващата група</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roofErr w:type="spellStart"/>
            <w:r w:rsidRPr="000407AB">
              <w:rPr>
                <w:rFonts w:ascii="Times New Roman" w:eastAsia="Times New Roman" w:hAnsi="Times New Roman"/>
                <w:color w:val="000000"/>
                <w:sz w:val="18"/>
                <w:szCs w:val="18"/>
                <w:lang w:eastAsia="bg-BG"/>
              </w:rPr>
              <w:t>ия</w:t>
            </w:r>
            <w:proofErr w:type="spellEnd"/>
            <w:r w:rsidRPr="000407AB">
              <w:rPr>
                <w:rFonts w:ascii="Times New Roman" w:eastAsia="Times New Roman" w:hAnsi="Times New Roman"/>
                <w:color w:val="000000"/>
                <w:sz w:val="18"/>
                <w:szCs w:val="18"/>
                <w:lang w:eastAsia="bg-BG"/>
              </w:rPr>
              <w:t>), които принадлежат към придобиваната група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Индивидуален пазарен дял / комбиниран пазарен дял на участниците </w:t>
            </w:r>
          </w:p>
        </w:tc>
      </w:tr>
      <w:tr w:rsidR="0072705B" w:rsidRPr="00ED7FF4" w:rsidTr="009B7A92">
        <w:trPr>
          <w:trHeight w:val="510"/>
          <w:jc w:val="center"/>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940" w:type="dxa"/>
            <w:tcBorders>
              <w:top w:val="nil"/>
              <w:left w:val="nil"/>
              <w:bottom w:val="single" w:sz="4" w:space="0" w:color="auto"/>
              <w:right w:val="single" w:sz="4" w:space="0" w:color="auto"/>
            </w:tcBorders>
            <w:shd w:val="clear" w:color="auto" w:fill="D9D9D9"/>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Пазарен дял</w:t>
            </w:r>
          </w:p>
        </w:tc>
        <w:tc>
          <w:tcPr>
            <w:tcW w:w="992"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993" w:type="dxa"/>
            <w:tcBorders>
              <w:top w:val="nil"/>
              <w:left w:val="nil"/>
              <w:bottom w:val="single" w:sz="4" w:space="0" w:color="auto"/>
              <w:right w:val="single" w:sz="4" w:space="0" w:color="auto"/>
            </w:tcBorders>
            <w:shd w:val="clear" w:color="auto" w:fill="D9D9D9"/>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Пазарен дял</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1.</w:t>
            </w:r>
          </w:p>
        </w:tc>
        <w:tc>
          <w:tcPr>
            <w:tcW w:w="1417" w:type="dxa"/>
            <w:tcBorders>
              <w:top w:val="nil"/>
              <w:left w:val="nil"/>
              <w:bottom w:val="single" w:sz="4" w:space="0" w:color="auto"/>
              <w:right w:val="single" w:sz="4" w:space="0" w:color="auto"/>
            </w:tcBorders>
            <w:shd w:val="clear" w:color="auto" w:fill="auto"/>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2.</w:t>
            </w:r>
          </w:p>
        </w:tc>
        <w:tc>
          <w:tcPr>
            <w:tcW w:w="1417" w:type="dxa"/>
            <w:tcBorders>
              <w:top w:val="nil"/>
              <w:left w:val="nil"/>
              <w:bottom w:val="single" w:sz="4" w:space="0" w:color="auto"/>
              <w:right w:val="single" w:sz="4" w:space="0" w:color="auto"/>
            </w:tcBorders>
            <w:shd w:val="clear" w:color="auto" w:fill="auto"/>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tcBorders>
              <w:top w:val="nil"/>
              <w:left w:val="nil"/>
              <w:bottom w:val="single" w:sz="4" w:space="0" w:color="auto"/>
              <w:right w:val="single" w:sz="4" w:space="0" w:color="auto"/>
            </w:tcBorders>
            <w:shd w:val="clear" w:color="auto" w:fill="auto"/>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1230"/>
          <w:jc w:val="center"/>
        </w:trPr>
        <w:tc>
          <w:tcPr>
            <w:tcW w:w="426" w:type="dxa"/>
            <w:vMerge w:val="restart"/>
            <w:tcBorders>
              <w:top w:val="nil"/>
              <w:left w:val="single" w:sz="4" w:space="0" w:color="auto"/>
              <w:bottom w:val="single" w:sz="4" w:space="0" w:color="000000"/>
              <w:right w:val="single" w:sz="4" w:space="0" w:color="auto"/>
            </w:tcBorders>
            <w:shd w:val="clear" w:color="auto" w:fill="D9D9D9"/>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Свързани съседни продуктови пазари</w:t>
            </w:r>
          </w:p>
        </w:tc>
        <w:tc>
          <w:tcPr>
            <w:tcW w:w="1276"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Географска дефиниция на свързаните съседни пазари</w:t>
            </w:r>
          </w:p>
        </w:tc>
        <w:tc>
          <w:tcPr>
            <w:tcW w:w="948"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Обем на пазара</w:t>
            </w:r>
          </w:p>
        </w:tc>
        <w:tc>
          <w:tcPr>
            <w:tcW w:w="1984"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roofErr w:type="spellStart"/>
            <w:r w:rsidRPr="000407AB">
              <w:rPr>
                <w:rFonts w:ascii="Times New Roman" w:eastAsia="Times New Roman" w:hAnsi="Times New Roman"/>
                <w:color w:val="000000"/>
                <w:sz w:val="18"/>
                <w:szCs w:val="18"/>
                <w:lang w:eastAsia="bg-BG"/>
              </w:rPr>
              <w:t>ия</w:t>
            </w:r>
            <w:proofErr w:type="spellEnd"/>
            <w:r w:rsidRPr="000407AB">
              <w:rPr>
                <w:rFonts w:ascii="Times New Roman" w:eastAsia="Times New Roman" w:hAnsi="Times New Roman"/>
                <w:color w:val="000000"/>
                <w:sz w:val="18"/>
                <w:szCs w:val="18"/>
                <w:lang w:eastAsia="bg-BG"/>
              </w:rPr>
              <w:t>), които принадлежат към придобиващата група</w:t>
            </w:r>
          </w:p>
        </w:tc>
        <w:tc>
          <w:tcPr>
            <w:tcW w:w="1985" w:type="dxa"/>
            <w:gridSpan w:val="2"/>
            <w:tcBorders>
              <w:top w:val="single" w:sz="4" w:space="0" w:color="auto"/>
              <w:left w:val="nil"/>
              <w:bottom w:val="single" w:sz="4" w:space="0" w:color="auto"/>
              <w:right w:val="single" w:sz="4" w:space="0" w:color="000000"/>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Предприятие(</w:t>
            </w:r>
            <w:proofErr w:type="spellStart"/>
            <w:r w:rsidRPr="000407AB">
              <w:rPr>
                <w:rFonts w:ascii="Times New Roman" w:eastAsia="Times New Roman" w:hAnsi="Times New Roman"/>
                <w:color w:val="000000"/>
                <w:sz w:val="18"/>
                <w:szCs w:val="18"/>
                <w:lang w:eastAsia="bg-BG"/>
              </w:rPr>
              <w:t>ия</w:t>
            </w:r>
            <w:proofErr w:type="spellEnd"/>
            <w:r w:rsidRPr="000407AB">
              <w:rPr>
                <w:rFonts w:ascii="Times New Roman" w:eastAsia="Times New Roman" w:hAnsi="Times New Roman"/>
                <w:color w:val="000000"/>
                <w:sz w:val="18"/>
                <w:szCs w:val="18"/>
                <w:lang w:eastAsia="bg-BG"/>
              </w:rPr>
              <w:t>), които принадлежат към придобиваната група</w:t>
            </w:r>
          </w:p>
        </w:tc>
        <w:tc>
          <w:tcPr>
            <w:tcW w:w="1559" w:type="dxa"/>
            <w:vMerge w:val="restart"/>
            <w:tcBorders>
              <w:top w:val="nil"/>
              <w:left w:val="single" w:sz="4" w:space="0" w:color="auto"/>
              <w:bottom w:val="single" w:sz="4" w:space="0" w:color="000000"/>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Индивидуален пазарен дял / комбиниран пазарен дял на участниците</w:t>
            </w:r>
          </w:p>
        </w:tc>
      </w:tr>
      <w:tr w:rsidR="0072705B" w:rsidRPr="00ED7FF4" w:rsidTr="009B7A92">
        <w:trPr>
          <w:trHeight w:val="510"/>
          <w:jc w:val="center"/>
        </w:trPr>
        <w:tc>
          <w:tcPr>
            <w:tcW w:w="426" w:type="dxa"/>
            <w:vMerge/>
            <w:tcBorders>
              <w:top w:val="nil"/>
              <w:left w:val="single" w:sz="4" w:space="0" w:color="auto"/>
              <w:bottom w:val="single" w:sz="4" w:space="0" w:color="000000"/>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vMerge/>
            <w:tcBorders>
              <w:top w:val="nil"/>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vMerge/>
            <w:tcBorders>
              <w:top w:val="nil"/>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vMerge/>
            <w:tcBorders>
              <w:top w:val="nil"/>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940" w:type="dxa"/>
            <w:tcBorders>
              <w:top w:val="nil"/>
              <w:left w:val="nil"/>
              <w:bottom w:val="single" w:sz="4" w:space="0" w:color="auto"/>
              <w:right w:val="single" w:sz="4" w:space="0" w:color="auto"/>
            </w:tcBorders>
            <w:shd w:val="clear" w:color="auto" w:fill="D9D9D9"/>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Пазарен дял </w:t>
            </w:r>
          </w:p>
        </w:tc>
        <w:tc>
          <w:tcPr>
            <w:tcW w:w="992" w:type="dxa"/>
            <w:tcBorders>
              <w:top w:val="nil"/>
              <w:left w:val="nil"/>
              <w:bottom w:val="single" w:sz="4" w:space="0" w:color="auto"/>
              <w:right w:val="single" w:sz="4" w:space="0" w:color="auto"/>
            </w:tcBorders>
            <w:shd w:val="clear" w:color="auto" w:fill="D9D9D9"/>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Оборот</w:t>
            </w:r>
          </w:p>
        </w:tc>
        <w:tc>
          <w:tcPr>
            <w:tcW w:w="993" w:type="dxa"/>
            <w:tcBorders>
              <w:top w:val="nil"/>
              <w:left w:val="nil"/>
              <w:bottom w:val="single" w:sz="4" w:space="0" w:color="auto"/>
              <w:right w:val="single" w:sz="4" w:space="0" w:color="auto"/>
            </w:tcBorders>
            <w:shd w:val="clear" w:color="auto" w:fill="D9D9D9"/>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xml:space="preserve">Пазарен дял </w:t>
            </w:r>
          </w:p>
        </w:tc>
        <w:tc>
          <w:tcPr>
            <w:tcW w:w="1559" w:type="dxa"/>
            <w:vMerge/>
            <w:tcBorders>
              <w:top w:val="nil"/>
              <w:left w:val="single" w:sz="4" w:space="0" w:color="auto"/>
              <w:bottom w:val="single" w:sz="4" w:space="0" w:color="000000"/>
              <w:right w:val="single" w:sz="4" w:space="0" w:color="auto"/>
            </w:tcBorders>
            <w:vAlign w:val="center"/>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1.</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2.</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3.</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1</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Пазар 2</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705B" w:rsidRPr="00ED7FF4" w:rsidRDefault="0072705B" w:rsidP="009B7A92">
            <w:pPr>
              <w:spacing w:after="0" w:line="240" w:lineRule="auto"/>
              <w:jc w:val="center"/>
              <w:rPr>
                <w:rFonts w:ascii="Times New Roman" w:eastAsia="Times New Roman" w:hAnsi="Times New Roman"/>
                <w:color w:val="000000"/>
                <w:sz w:val="20"/>
                <w:szCs w:val="20"/>
                <w:lang w:eastAsia="bg-BG"/>
              </w:rPr>
            </w:pPr>
            <w:r w:rsidRPr="00ED7FF4">
              <w:rPr>
                <w:rFonts w:ascii="Times New Roman" w:eastAsia="Times New Roman" w:hAnsi="Times New Roman"/>
                <w:color w:val="000000"/>
                <w:sz w:val="20"/>
                <w:szCs w:val="20"/>
                <w:lang w:eastAsia="bg-BG"/>
              </w:rPr>
              <w:t>…</w:t>
            </w: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jc w:val="center"/>
              <w:rPr>
                <w:rFonts w:ascii="Times New Roman" w:eastAsia="Times New Roman" w:hAnsi="Times New Roman"/>
                <w:color w:val="000000"/>
                <w:sz w:val="18"/>
                <w:szCs w:val="18"/>
                <w:lang w:eastAsia="bg-BG"/>
              </w:rPr>
            </w:pPr>
          </w:p>
        </w:tc>
      </w:tr>
      <w:tr w:rsidR="0072705B" w:rsidRPr="00ED7FF4" w:rsidTr="009B7A92">
        <w:trPr>
          <w:trHeight w:val="300"/>
          <w:jc w:val="center"/>
        </w:trPr>
        <w:tc>
          <w:tcPr>
            <w:tcW w:w="426" w:type="dxa"/>
            <w:vMerge/>
            <w:tcBorders>
              <w:top w:val="nil"/>
              <w:left w:val="single" w:sz="4" w:space="0" w:color="auto"/>
              <w:bottom w:val="single" w:sz="4" w:space="0" w:color="auto"/>
              <w:right w:val="single" w:sz="4" w:space="0" w:color="auto"/>
            </w:tcBorders>
            <w:vAlign w:val="center"/>
            <w:hideMark/>
          </w:tcPr>
          <w:p w:rsidR="0072705B" w:rsidRPr="00ED7FF4" w:rsidRDefault="0072705B" w:rsidP="009B7A92">
            <w:pPr>
              <w:spacing w:after="0" w:line="240" w:lineRule="auto"/>
              <w:rPr>
                <w:rFonts w:ascii="Times New Roman" w:eastAsia="Times New Roman" w:hAnsi="Times New Roman"/>
                <w:color w:val="000000"/>
                <w:sz w:val="20"/>
                <w:szCs w:val="20"/>
                <w:lang w:eastAsia="bg-BG"/>
              </w:rPr>
            </w:pPr>
          </w:p>
        </w:tc>
        <w:tc>
          <w:tcPr>
            <w:tcW w:w="1417"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276"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48"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044"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40"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92"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993"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c>
          <w:tcPr>
            <w:tcW w:w="1559" w:type="dxa"/>
            <w:tcBorders>
              <w:top w:val="nil"/>
              <w:left w:val="nil"/>
              <w:bottom w:val="single" w:sz="4" w:space="0" w:color="auto"/>
              <w:right w:val="single" w:sz="4" w:space="0" w:color="auto"/>
            </w:tcBorders>
            <w:shd w:val="clear" w:color="auto" w:fill="auto"/>
            <w:noWrap/>
            <w:vAlign w:val="bottom"/>
            <w:hideMark/>
          </w:tcPr>
          <w:p w:rsidR="0072705B" w:rsidRPr="000407AB" w:rsidRDefault="0072705B" w:rsidP="009B7A92">
            <w:pPr>
              <w:spacing w:after="0" w:line="240" w:lineRule="auto"/>
              <w:rPr>
                <w:rFonts w:ascii="Times New Roman" w:eastAsia="Times New Roman" w:hAnsi="Times New Roman"/>
                <w:color w:val="000000"/>
                <w:sz w:val="18"/>
                <w:szCs w:val="18"/>
                <w:lang w:eastAsia="bg-BG"/>
              </w:rPr>
            </w:pPr>
            <w:r w:rsidRPr="000407AB">
              <w:rPr>
                <w:rFonts w:ascii="Times New Roman" w:eastAsia="Times New Roman" w:hAnsi="Times New Roman"/>
                <w:color w:val="000000"/>
                <w:sz w:val="18"/>
                <w:szCs w:val="18"/>
                <w:lang w:eastAsia="bg-BG"/>
              </w:rPr>
              <w:t> </w:t>
            </w:r>
          </w:p>
        </w:tc>
      </w:tr>
    </w:tbl>
    <w:p w:rsidR="0072705B" w:rsidRDefault="0072705B" w:rsidP="0072705B">
      <w:pPr>
        <w:spacing w:after="0" w:line="240" w:lineRule="auto"/>
        <w:contextualSpacing/>
        <w:jc w:val="both"/>
        <w:rPr>
          <w:rFonts w:ascii="Times New Roman" w:hAnsi="Times New Roman"/>
          <w:sz w:val="24"/>
          <w:szCs w:val="24"/>
        </w:rPr>
      </w:pPr>
    </w:p>
    <w:p w:rsidR="0072705B" w:rsidRDefault="0072705B" w:rsidP="0072705B">
      <w:pPr>
        <w:spacing w:after="0" w:line="240" w:lineRule="auto"/>
        <w:ind w:left="567"/>
        <w:contextualSpacing/>
        <w:jc w:val="both"/>
        <w:rPr>
          <w:rFonts w:ascii="Times New Roman" w:hAnsi="Times New Roman"/>
          <w:i/>
          <w:sz w:val="24"/>
          <w:szCs w:val="24"/>
        </w:rPr>
      </w:pPr>
      <w:r w:rsidRPr="006935E5">
        <w:rPr>
          <w:rFonts w:ascii="Times New Roman" w:hAnsi="Times New Roman"/>
          <w:i/>
          <w:sz w:val="24"/>
          <w:szCs w:val="24"/>
        </w:rPr>
        <w:t>Забележка: В случай, че участниците преценят, че изчисляването на пазарния дял на база оборот не е най-подходящо в конкретния случай, те могат да представят освен данните за оборота и данни на база други индикатори (напр. продадено количество продукти, капацитет или др.) като представят съответната обосновка. Отношенията с вертикален и допълващ се характер следва да бъдат посочени в отделни таблици.</w:t>
      </w:r>
    </w:p>
    <w:p w:rsidR="0072705B" w:rsidRPr="006935E5" w:rsidRDefault="0072705B" w:rsidP="0072705B">
      <w:pPr>
        <w:spacing w:after="0" w:line="240" w:lineRule="auto"/>
        <w:ind w:left="567"/>
        <w:contextualSpacing/>
        <w:jc w:val="both"/>
        <w:rPr>
          <w:rFonts w:ascii="Times New Roman" w:hAnsi="Times New Roman"/>
          <w:i/>
          <w:sz w:val="24"/>
          <w:szCs w:val="24"/>
        </w:rPr>
      </w:pPr>
    </w:p>
    <w:p w:rsidR="0072705B" w:rsidRDefault="0072705B" w:rsidP="0072705B">
      <w:pPr>
        <w:spacing w:after="0" w:line="240" w:lineRule="auto"/>
        <w:jc w:val="both"/>
        <w:rPr>
          <w:rFonts w:ascii="Times New Roman" w:hAnsi="Times New Roman"/>
          <w:sz w:val="24"/>
          <w:szCs w:val="24"/>
        </w:rPr>
      </w:pPr>
      <w:r w:rsidRPr="006935E5">
        <w:rPr>
          <w:rFonts w:ascii="Times New Roman" w:hAnsi="Times New Roman"/>
          <w:b/>
          <w:sz w:val="24"/>
          <w:szCs w:val="24"/>
        </w:rPr>
        <w:t>VІ.1.3.</w:t>
      </w:r>
      <w:r w:rsidRPr="006935E5">
        <w:rPr>
          <w:rFonts w:ascii="Times New Roman" w:hAnsi="Times New Roman"/>
          <w:sz w:val="24"/>
          <w:szCs w:val="24"/>
        </w:rPr>
        <w:t xml:space="preserve"> Във връзка с предоставените данни в отговора по т. VІ.1.  посочете обективни </w:t>
      </w:r>
      <w:proofErr w:type="spellStart"/>
      <w:r w:rsidRPr="006935E5">
        <w:rPr>
          <w:rFonts w:ascii="Times New Roman" w:hAnsi="Times New Roman"/>
          <w:sz w:val="24"/>
          <w:szCs w:val="24"/>
        </w:rPr>
        <w:t>проверими</w:t>
      </w:r>
      <w:proofErr w:type="spellEnd"/>
      <w:r w:rsidRPr="006935E5">
        <w:rPr>
          <w:rFonts w:ascii="Times New Roman" w:hAnsi="Times New Roman"/>
          <w:sz w:val="24"/>
          <w:szCs w:val="24"/>
        </w:rPr>
        <w:t xml:space="preserve"> източници, използвани за изчисляване на общия обем на пазарите и на пазарните дялове, както и използваната за тези оценки методология.</w:t>
      </w:r>
    </w:p>
    <w:p w:rsidR="00061163" w:rsidRPr="00DC7BD3" w:rsidRDefault="00061163" w:rsidP="0072705B">
      <w:pPr>
        <w:spacing w:after="0" w:line="240" w:lineRule="auto"/>
        <w:jc w:val="both"/>
        <w:rPr>
          <w:rFonts w:ascii="Times New Roman" w:hAnsi="Times New Roman"/>
          <w:sz w:val="24"/>
          <w:szCs w:val="24"/>
        </w:rPr>
      </w:pPr>
    </w:p>
    <w:p w:rsidR="0072705B" w:rsidRDefault="0072705B" w:rsidP="0072705B">
      <w:pPr>
        <w:spacing w:after="0" w:line="240" w:lineRule="auto"/>
        <w:contextualSpacing/>
        <w:jc w:val="both"/>
        <w:rPr>
          <w:rFonts w:ascii="Times New Roman" w:hAnsi="Times New Roman"/>
          <w:b/>
          <w:sz w:val="24"/>
          <w:szCs w:val="24"/>
          <w:u w:val="single"/>
        </w:rPr>
      </w:pPr>
      <w:r w:rsidRPr="004762C3">
        <w:rPr>
          <w:rFonts w:ascii="Times New Roman" w:hAnsi="Times New Roman"/>
          <w:b/>
          <w:sz w:val="24"/>
          <w:szCs w:val="24"/>
          <w:u w:val="single"/>
        </w:rPr>
        <w:t xml:space="preserve">VІ.2. Информация за всеки отделен съответен пазар </w:t>
      </w:r>
    </w:p>
    <w:p w:rsidR="0072705B" w:rsidRPr="004762C3" w:rsidRDefault="0072705B" w:rsidP="0072705B">
      <w:pPr>
        <w:spacing w:after="0" w:line="240" w:lineRule="auto"/>
        <w:contextualSpacing/>
        <w:jc w:val="both"/>
        <w:rPr>
          <w:rFonts w:ascii="Times New Roman" w:hAnsi="Times New Roman"/>
          <w:b/>
          <w:sz w:val="24"/>
          <w:szCs w:val="24"/>
          <w:u w:val="single"/>
        </w:rPr>
      </w:pPr>
    </w:p>
    <w:p w:rsidR="0072705B" w:rsidRPr="00DC7BD3" w:rsidRDefault="0072705B" w:rsidP="0072705B">
      <w:pPr>
        <w:pStyle w:val="BalloonTextCha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hAnsi="Times New Roman"/>
          <w:i/>
          <w:sz w:val="24"/>
          <w:szCs w:val="24"/>
        </w:rPr>
      </w:pPr>
      <w:r w:rsidRPr="00DC7BD3">
        <w:rPr>
          <w:rFonts w:ascii="Times New Roman" w:hAnsi="Times New Roman"/>
          <w:i/>
          <w:sz w:val="24"/>
          <w:szCs w:val="24"/>
        </w:rPr>
        <w:t>Необходимо е да отговорите на следващите въпроси поотделно за всеки съответен пазар, върху който концентрацията ще окаже</w:t>
      </w:r>
      <w:r>
        <w:rPr>
          <w:rFonts w:ascii="Times New Roman" w:hAnsi="Times New Roman"/>
          <w:i/>
          <w:sz w:val="24"/>
          <w:szCs w:val="24"/>
        </w:rPr>
        <w:t xml:space="preserve"> значително</w:t>
      </w:r>
      <w:r w:rsidRPr="00DC7BD3">
        <w:rPr>
          <w:rFonts w:ascii="Times New Roman" w:hAnsi="Times New Roman"/>
          <w:i/>
          <w:sz w:val="24"/>
          <w:szCs w:val="24"/>
        </w:rPr>
        <w:t xml:space="preserve"> въздействие, така както са определени във Вашите отговори на въпросите в раздел VІ.1. </w:t>
      </w:r>
      <w:r>
        <w:rPr>
          <w:rFonts w:ascii="Times New Roman" w:hAnsi="Times New Roman"/>
          <w:i/>
          <w:sz w:val="24"/>
          <w:szCs w:val="24"/>
        </w:rPr>
        <w:t>Информацията</w:t>
      </w:r>
      <w:r w:rsidRPr="00DC7BD3">
        <w:rPr>
          <w:rFonts w:ascii="Times New Roman" w:hAnsi="Times New Roman"/>
          <w:i/>
          <w:sz w:val="24"/>
          <w:szCs w:val="24"/>
        </w:rPr>
        <w:t xml:space="preserve"> следва да предоставите за всеки пазар само веднъж, независимо от това дали е свързан с друг пазар или пазари.</w:t>
      </w:r>
    </w:p>
    <w:p w:rsidR="0072705B" w:rsidRPr="00DC7BD3" w:rsidRDefault="0072705B" w:rsidP="0072705B">
      <w:pPr>
        <w:pStyle w:val="BalloonTextChar"/>
        <w:pBdr>
          <w:top w:val="single" w:sz="4" w:space="1" w:color="auto"/>
          <w:left w:val="single" w:sz="4" w:space="4" w:color="auto"/>
          <w:bottom w:val="single" w:sz="4" w:space="1" w:color="auto"/>
          <w:right w:val="single" w:sz="4" w:space="4" w:color="auto"/>
        </w:pBdr>
        <w:shd w:val="clear" w:color="auto" w:fill="D9D9D9"/>
        <w:spacing w:after="0" w:line="240" w:lineRule="auto"/>
        <w:contextualSpacing/>
        <w:jc w:val="both"/>
        <w:rPr>
          <w:rFonts w:ascii="Times New Roman" w:hAnsi="Times New Roman"/>
          <w:i/>
          <w:sz w:val="24"/>
          <w:szCs w:val="24"/>
        </w:rPr>
      </w:pPr>
      <w:r w:rsidRPr="00DC7BD3">
        <w:rPr>
          <w:rFonts w:ascii="Times New Roman" w:hAnsi="Times New Roman"/>
          <w:i/>
          <w:sz w:val="24"/>
          <w:szCs w:val="24"/>
        </w:rPr>
        <w:t>Вие трябва да отговорите на въпросите в раздел VІ.2.4-VІ.2.9., само ако във Вашия отговор на въпрос в раздел VІ.1.:</w:t>
      </w:r>
    </w:p>
    <w:p w:rsidR="0072705B" w:rsidRPr="00DC7BD3" w:rsidRDefault="0072705B" w:rsidP="0072705B">
      <w:pPr>
        <w:pStyle w:val="BalloonTextChar"/>
        <w:numPr>
          <w:ilvl w:val="0"/>
          <w:numId w:val="6"/>
        </w:numPr>
        <w:pBdr>
          <w:top w:val="single" w:sz="4" w:space="1" w:color="auto"/>
          <w:left w:val="single" w:sz="4" w:space="4" w:color="auto"/>
          <w:bottom w:val="single" w:sz="4" w:space="1" w:color="auto"/>
          <w:right w:val="single" w:sz="4" w:space="4" w:color="auto"/>
        </w:pBdr>
        <w:shd w:val="clear" w:color="auto" w:fill="D9D9D9"/>
        <w:tabs>
          <w:tab w:val="left" w:pos="993"/>
        </w:tabs>
        <w:spacing w:after="0" w:line="240" w:lineRule="auto"/>
        <w:ind w:left="0" w:firstLine="567"/>
        <w:contextualSpacing/>
        <w:jc w:val="both"/>
        <w:rPr>
          <w:rFonts w:ascii="Times New Roman" w:hAnsi="Times New Roman"/>
          <w:i/>
          <w:sz w:val="24"/>
          <w:szCs w:val="24"/>
        </w:rPr>
      </w:pPr>
      <w:r w:rsidRPr="00DC7BD3">
        <w:rPr>
          <w:rFonts w:ascii="Times New Roman" w:hAnsi="Times New Roman"/>
          <w:i/>
          <w:sz w:val="24"/>
          <w:szCs w:val="24"/>
        </w:rPr>
        <w:lastRenderedPageBreak/>
        <w:t>географският обхват на пазара е определен като по-широк от България или има значителен конкурентен натиск от чужбина от внос върху продажбите в България, или</w:t>
      </w:r>
    </w:p>
    <w:p w:rsidR="0072705B" w:rsidRPr="00DC7BD3" w:rsidRDefault="0072705B" w:rsidP="0072705B">
      <w:pPr>
        <w:pStyle w:val="BalloonTextChar"/>
        <w:numPr>
          <w:ilvl w:val="0"/>
          <w:numId w:val="6"/>
        </w:numPr>
        <w:pBdr>
          <w:top w:val="single" w:sz="4" w:space="1" w:color="auto"/>
          <w:left w:val="single" w:sz="4" w:space="4" w:color="auto"/>
          <w:bottom w:val="single" w:sz="4" w:space="1" w:color="auto"/>
          <w:right w:val="single" w:sz="4" w:space="4" w:color="auto"/>
        </w:pBdr>
        <w:shd w:val="clear" w:color="auto" w:fill="D9D9D9"/>
        <w:tabs>
          <w:tab w:val="left" w:pos="993"/>
        </w:tabs>
        <w:spacing w:after="0" w:line="240" w:lineRule="auto"/>
        <w:ind w:left="0" w:firstLine="567"/>
        <w:contextualSpacing/>
        <w:jc w:val="both"/>
        <w:rPr>
          <w:rFonts w:ascii="Times New Roman" w:hAnsi="Times New Roman"/>
          <w:i/>
          <w:sz w:val="24"/>
          <w:szCs w:val="24"/>
        </w:rPr>
      </w:pPr>
      <w:r w:rsidRPr="00DC7BD3">
        <w:rPr>
          <w:rFonts w:ascii="Times New Roman" w:hAnsi="Times New Roman"/>
          <w:i/>
          <w:sz w:val="24"/>
          <w:szCs w:val="24"/>
        </w:rPr>
        <w:t>пазар/и в България показва/т значителни локални характеристики.</w:t>
      </w:r>
    </w:p>
    <w:p w:rsidR="0072705B" w:rsidRPr="00DC7BD3" w:rsidRDefault="0072705B" w:rsidP="0072705B">
      <w:pPr>
        <w:tabs>
          <w:tab w:val="left" w:pos="993"/>
        </w:tabs>
        <w:spacing w:after="0" w:line="240" w:lineRule="auto"/>
        <w:ind w:left="567"/>
        <w:contextualSpacing/>
        <w:jc w:val="both"/>
        <w:rPr>
          <w:rFonts w:ascii="Times New Roman" w:hAnsi="Times New Roman"/>
          <w:b/>
          <w:i/>
          <w:sz w:val="24"/>
          <w:szCs w:val="24"/>
        </w:rPr>
      </w:pPr>
    </w:p>
    <w:p w:rsidR="0072705B" w:rsidRPr="00DC7BD3" w:rsidRDefault="0072705B" w:rsidP="0072705B">
      <w:pPr>
        <w:tabs>
          <w:tab w:val="left" w:pos="993"/>
        </w:tabs>
        <w:spacing w:after="0" w:line="240" w:lineRule="auto"/>
        <w:contextualSpacing/>
        <w:jc w:val="both"/>
        <w:rPr>
          <w:rFonts w:ascii="Times New Roman" w:hAnsi="Times New Roman"/>
          <w:b/>
          <w:i/>
          <w:sz w:val="24"/>
          <w:szCs w:val="24"/>
        </w:rPr>
      </w:pPr>
      <w:r w:rsidRPr="00DC7BD3">
        <w:rPr>
          <w:rFonts w:ascii="Times New Roman" w:hAnsi="Times New Roman"/>
          <w:b/>
          <w:i/>
          <w:sz w:val="24"/>
          <w:szCs w:val="24"/>
        </w:rPr>
        <w:t>Описание на взаимозаменяемостта на конкурентни продукти</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VІ.2.1. </w:t>
      </w:r>
      <w:r w:rsidRPr="00DC7BD3">
        <w:rPr>
          <w:rFonts w:ascii="Times New Roman" w:hAnsi="Times New Roman"/>
          <w:sz w:val="24"/>
          <w:szCs w:val="24"/>
        </w:rPr>
        <w:t>Обяснете в каква степен е налице продуктова диференциация на всеки един съответен пазар; ако продуктите не са хомогенни, определете основните характеристики на продуктова диференциация и мястото на основните продукти на участниците в концентрацията.</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VІ.2.2. </w:t>
      </w:r>
      <w:r w:rsidRPr="00DC7BD3">
        <w:rPr>
          <w:rFonts w:ascii="Times New Roman" w:hAnsi="Times New Roman"/>
          <w:sz w:val="24"/>
          <w:szCs w:val="24"/>
        </w:rPr>
        <w:t xml:space="preserve">Ако сте присъединили диференцирани продукти в един пазар, опишете степента на взаимозаменяемост между основните продукти (дали те са близки или далечни заместители) и формирайте съответни сегменти.  </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VІ.2.3. </w:t>
      </w:r>
      <w:r w:rsidRPr="00DC7BD3">
        <w:rPr>
          <w:rFonts w:ascii="Times New Roman" w:hAnsi="Times New Roman"/>
          <w:sz w:val="24"/>
          <w:szCs w:val="24"/>
        </w:rPr>
        <w:t>Обяснете колко силна е лоялността към марката и колко високи са разходите за навлизане на пазара; ако разходите за навлизане не са незначителни, посочете количествено техния размер в сравнение с подходящ показател (напр. цена на продукта, разходи).</w:t>
      </w:r>
    </w:p>
    <w:p w:rsidR="0072705B" w:rsidRPr="00DC7BD3" w:rsidRDefault="0072705B" w:rsidP="0072705B">
      <w:pPr>
        <w:tabs>
          <w:tab w:val="left" w:pos="993"/>
        </w:tabs>
        <w:spacing w:after="0" w:line="240" w:lineRule="auto"/>
        <w:contextualSpacing/>
        <w:jc w:val="both"/>
        <w:rPr>
          <w:rFonts w:ascii="Times New Roman" w:hAnsi="Times New Roman"/>
          <w:b/>
          <w:i/>
          <w:sz w:val="24"/>
          <w:szCs w:val="24"/>
        </w:rPr>
      </w:pPr>
      <w:r w:rsidRPr="00DC7BD3">
        <w:rPr>
          <w:rFonts w:ascii="Times New Roman" w:hAnsi="Times New Roman"/>
          <w:b/>
          <w:i/>
          <w:sz w:val="24"/>
          <w:szCs w:val="24"/>
        </w:rPr>
        <w:t>Описание на географското измерение на конкуренцията</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VІ.2.4. </w:t>
      </w:r>
      <w:r w:rsidRPr="00DC7BD3">
        <w:rPr>
          <w:rFonts w:ascii="Times New Roman" w:hAnsi="Times New Roman"/>
          <w:sz w:val="24"/>
          <w:szCs w:val="24"/>
        </w:rPr>
        <w:t xml:space="preserve">Опишете обичайния начин на превоз на продуктите/стоките, произведени или дистрибутирани от участниците в концентрацията. </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VІ.2.5. </w:t>
      </w:r>
      <w:r w:rsidRPr="00DC7BD3">
        <w:rPr>
          <w:rFonts w:ascii="Times New Roman" w:hAnsi="Times New Roman"/>
          <w:sz w:val="24"/>
          <w:szCs w:val="24"/>
        </w:rPr>
        <w:t>Базирайки се на данните за последната приключила финансова година, опишете както типичните разстояния за превоз, така и максималните приемливи разстояния за превоз с обичайния за стоката начин на транспорт, както и</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ако географският обхват на пазара е по-широк от територията на България или е налице значителен конкурентен натиск на внос от чужбина върху продажбите в България, посочете приблизителния процент на продуктите/стоките, превозвани от съответните собствени обекти на разстояния: 100, 200, 300, 500, 1000 км;</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ако пазарът/</w:t>
      </w:r>
      <w:proofErr w:type="spellStart"/>
      <w:r w:rsidRPr="00DC7BD3">
        <w:rPr>
          <w:rFonts w:ascii="Times New Roman" w:hAnsi="Times New Roman"/>
          <w:sz w:val="24"/>
          <w:szCs w:val="24"/>
        </w:rPr>
        <w:t>ите</w:t>
      </w:r>
      <w:proofErr w:type="spellEnd"/>
      <w:r w:rsidRPr="00DC7BD3">
        <w:rPr>
          <w:rFonts w:ascii="Times New Roman" w:hAnsi="Times New Roman"/>
          <w:sz w:val="24"/>
          <w:szCs w:val="24"/>
        </w:rPr>
        <w:t xml:space="preserve"> в България е/са с локални характеристики – посочете приблизителния процент на продуктите/стоките, превозвани от съответните собствени обекти на разстояния: 25, 50, 100 и 200 км.</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VІ.2.6. </w:t>
      </w:r>
      <w:r w:rsidRPr="00DC7BD3">
        <w:rPr>
          <w:rFonts w:ascii="Times New Roman" w:hAnsi="Times New Roman"/>
          <w:sz w:val="24"/>
          <w:szCs w:val="24"/>
        </w:rPr>
        <w:t>Определете</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абсолютната стойност на разходите за транспорт на продуктите/стоките, базирани на данните за последната приключила финансова година;</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на база</w:t>
      </w:r>
      <w:r w:rsidRPr="00DC7BD3">
        <w:rPr>
          <w:rFonts w:ascii="Times New Roman" w:hAnsi="Times New Roman"/>
          <w:b/>
          <w:sz w:val="24"/>
          <w:szCs w:val="24"/>
        </w:rPr>
        <w:t xml:space="preserve"> </w:t>
      </w:r>
      <w:r w:rsidRPr="00DC7BD3">
        <w:rPr>
          <w:rFonts w:ascii="Times New Roman" w:hAnsi="Times New Roman"/>
          <w:sz w:val="24"/>
          <w:szCs w:val="24"/>
        </w:rPr>
        <w:t xml:space="preserve">данните за последната приключила финансова година,  какво е съотношението </w:t>
      </w:r>
      <w:r>
        <w:rPr>
          <w:rFonts w:ascii="Times New Roman" w:hAnsi="Times New Roman"/>
          <w:sz w:val="24"/>
          <w:szCs w:val="24"/>
        </w:rPr>
        <w:t>на</w:t>
      </w:r>
      <w:r w:rsidRPr="00DC7BD3">
        <w:rPr>
          <w:rFonts w:ascii="Times New Roman" w:hAnsi="Times New Roman"/>
          <w:sz w:val="24"/>
          <w:szCs w:val="24"/>
        </w:rPr>
        <w:t xml:space="preserve"> разходите за транспорт към цена</w:t>
      </w:r>
      <w:r>
        <w:rPr>
          <w:rFonts w:ascii="Times New Roman" w:hAnsi="Times New Roman"/>
          <w:sz w:val="24"/>
          <w:szCs w:val="24"/>
        </w:rPr>
        <w:t>та</w:t>
      </w:r>
      <w:r w:rsidRPr="00DC7BD3">
        <w:rPr>
          <w:rFonts w:ascii="Times New Roman" w:hAnsi="Times New Roman"/>
          <w:sz w:val="24"/>
          <w:szCs w:val="24"/>
        </w:rPr>
        <w:t xml:space="preserve"> на продуктите/стоките при обича</w:t>
      </w:r>
      <w:r>
        <w:rPr>
          <w:rFonts w:ascii="Times New Roman" w:hAnsi="Times New Roman"/>
          <w:sz w:val="24"/>
          <w:szCs w:val="24"/>
        </w:rPr>
        <w:t>й</w:t>
      </w:r>
      <w:r w:rsidRPr="00DC7BD3">
        <w:rPr>
          <w:rFonts w:ascii="Times New Roman" w:hAnsi="Times New Roman"/>
          <w:sz w:val="24"/>
          <w:szCs w:val="24"/>
        </w:rPr>
        <w:t>н</w:t>
      </w:r>
      <w:r>
        <w:rPr>
          <w:rFonts w:ascii="Times New Roman" w:hAnsi="Times New Roman"/>
          <w:sz w:val="24"/>
          <w:szCs w:val="24"/>
        </w:rPr>
        <w:t>ия</w:t>
      </w:r>
      <w:r w:rsidRPr="00DC7BD3">
        <w:rPr>
          <w:rFonts w:ascii="Times New Roman" w:hAnsi="Times New Roman"/>
          <w:sz w:val="24"/>
          <w:szCs w:val="24"/>
        </w:rPr>
        <w:t xml:space="preserve"> начин на превоз</w:t>
      </w:r>
      <w:r>
        <w:rPr>
          <w:rFonts w:ascii="Times New Roman" w:hAnsi="Times New Roman"/>
          <w:sz w:val="24"/>
          <w:szCs w:val="24"/>
        </w:rPr>
        <w:t>;</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VІ.2.7. </w:t>
      </w:r>
      <w:r w:rsidRPr="00DC7BD3">
        <w:rPr>
          <w:rFonts w:ascii="Times New Roman" w:hAnsi="Times New Roman"/>
          <w:sz w:val="24"/>
          <w:szCs w:val="24"/>
        </w:rPr>
        <w:t>Опишете типичните направления на продуктовите потоци, тяхното тегло и значение; ако географският обхват на пазара е по-широк от територията на България, или е налице значителен конкурентен натиск на внос от чужбина върху продажбите им в България, представете статистика за вноса и износа за последните 2 години.</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VІ.2.8. </w:t>
      </w:r>
      <w:r w:rsidRPr="00DC7BD3">
        <w:rPr>
          <w:rFonts w:ascii="Times New Roman" w:hAnsi="Times New Roman"/>
          <w:sz w:val="24"/>
          <w:szCs w:val="24"/>
        </w:rPr>
        <w:t>Ако географският обхват на пазара е по-широк от територията на България, или върху продажбите в България има значителен конкурентен натиск на внос от чужбина, опишете сходствата и разликите между условията на конкуренция в България и в съседните държави, тяхното естество и степен (напр. разлики в цените, в качеството или в стандарта, в системите на дистрибуция или пазарните участници и механизмите са съществено различни и т.н.).</w:t>
      </w:r>
    </w:p>
    <w:p w:rsidR="0072705B" w:rsidRPr="00DC7BD3" w:rsidRDefault="0072705B" w:rsidP="0072705B">
      <w:pPr>
        <w:tabs>
          <w:tab w:val="left" w:pos="993"/>
        </w:tabs>
        <w:spacing w:after="0" w:line="240" w:lineRule="auto"/>
        <w:contextualSpacing/>
        <w:jc w:val="both"/>
        <w:rPr>
          <w:rFonts w:ascii="Times New Roman" w:hAnsi="Times New Roman"/>
          <w:sz w:val="24"/>
          <w:szCs w:val="24"/>
        </w:rPr>
      </w:pPr>
      <w:r w:rsidRPr="00DC7BD3">
        <w:rPr>
          <w:rFonts w:ascii="Times New Roman" w:hAnsi="Times New Roman"/>
          <w:b/>
          <w:sz w:val="24"/>
          <w:szCs w:val="24"/>
        </w:rPr>
        <w:t xml:space="preserve">VІ.2.9. </w:t>
      </w:r>
      <w:r w:rsidRPr="00DC7BD3">
        <w:rPr>
          <w:rFonts w:ascii="Times New Roman" w:hAnsi="Times New Roman"/>
          <w:sz w:val="24"/>
          <w:szCs w:val="24"/>
        </w:rPr>
        <w:t>Ако пазарът/</w:t>
      </w:r>
      <w:proofErr w:type="spellStart"/>
      <w:r w:rsidRPr="00DC7BD3">
        <w:rPr>
          <w:rFonts w:ascii="Times New Roman" w:hAnsi="Times New Roman"/>
          <w:sz w:val="24"/>
          <w:szCs w:val="24"/>
        </w:rPr>
        <w:t>ите</w:t>
      </w:r>
      <w:proofErr w:type="spellEnd"/>
      <w:r w:rsidRPr="00DC7BD3">
        <w:rPr>
          <w:rFonts w:ascii="Times New Roman" w:hAnsi="Times New Roman"/>
          <w:sz w:val="24"/>
          <w:szCs w:val="24"/>
        </w:rPr>
        <w:t xml:space="preserve"> в България е/са с локални характеристики, опишете сходствата и разликите между отделните региони, тяхното естество и степен (напр. разлики в цените, в качеството или в стандарта, в системите на дистрибуция или пазарните участници и механизмите са съществено различни и т.н.).</w:t>
      </w:r>
    </w:p>
    <w:p w:rsidR="0072705B" w:rsidRPr="00DC7BD3" w:rsidRDefault="0072705B" w:rsidP="0072705B">
      <w:pPr>
        <w:tabs>
          <w:tab w:val="left" w:pos="993"/>
        </w:tabs>
        <w:spacing w:after="0" w:line="240" w:lineRule="auto"/>
        <w:contextualSpacing/>
        <w:jc w:val="both"/>
        <w:rPr>
          <w:rFonts w:ascii="Times New Roman" w:hAnsi="Times New Roman"/>
          <w:b/>
          <w:i/>
          <w:sz w:val="24"/>
          <w:szCs w:val="24"/>
        </w:rPr>
      </w:pPr>
      <w:r w:rsidRPr="00DC7BD3">
        <w:rPr>
          <w:rFonts w:ascii="Times New Roman" w:hAnsi="Times New Roman"/>
          <w:b/>
          <w:i/>
          <w:sz w:val="24"/>
          <w:szCs w:val="24"/>
        </w:rPr>
        <w:lastRenderedPageBreak/>
        <w:t>Описание на механизмите на ценообразуване и на конкуренция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VІ.2.10. </w:t>
      </w:r>
      <w:r w:rsidRPr="00DC7BD3">
        <w:rPr>
          <w:rFonts w:ascii="Times New Roman" w:hAnsi="Times New Roman"/>
          <w:sz w:val="24"/>
          <w:szCs w:val="24"/>
        </w:rPr>
        <w:t>Посочете под формата на описание и по скалата от 1 до 5 (1=много слабо, 5=много силно) интензивността на конкуренция на засегнатия пазар чрез следните измерители:</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а)</w:t>
      </w:r>
      <w:r w:rsidRPr="00DC7BD3">
        <w:rPr>
          <w:rFonts w:ascii="Times New Roman" w:hAnsi="Times New Roman"/>
          <w:sz w:val="24"/>
          <w:szCs w:val="24"/>
        </w:rPr>
        <w:t xml:space="preserve"> цена;</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б)</w:t>
      </w:r>
      <w:r w:rsidRPr="00DC7BD3">
        <w:rPr>
          <w:rFonts w:ascii="Times New Roman" w:hAnsi="Times New Roman"/>
          <w:sz w:val="24"/>
          <w:szCs w:val="24"/>
        </w:rPr>
        <w:t xml:space="preserve"> качество;</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в)</w:t>
      </w:r>
      <w:r w:rsidRPr="00DC7BD3">
        <w:rPr>
          <w:rFonts w:ascii="Times New Roman" w:hAnsi="Times New Roman"/>
          <w:sz w:val="24"/>
          <w:szCs w:val="24"/>
        </w:rPr>
        <w:t xml:space="preserve"> иновации;</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г)</w:t>
      </w:r>
      <w:r w:rsidRPr="00DC7BD3">
        <w:rPr>
          <w:rFonts w:ascii="Times New Roman" w:hAnsi="Times New Roman"/>
          <w:sz w:val="24"/>
          <w:szCs w:val="24"/>
        </w:rPr>
        <w:t xml:space="preserve"> капацитет;</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д)</w:t>
      </w:r>
      <w:r w:rsidRPr="00DC7BD3">
        <w:rPr>
          <w:rFonts w:ascii="Times New Roman" w:hAnsi="Times New Roman"/>
          <w:sz w:val="24"/>
          <w:szCs w:val="24"/>
        </w:rPr>
        <w:t xml:space="preserve"> маркетинг;</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е)</w:t>
      </w:r>
      <w:r w:rsidRPr="00DC7BD3">
        <w:rPr>
          <w:rFonts w:ascii="Times New Roman" w:hAnsi="Times New Roman"/>
          <w:sz w:val="24"/>
          <w:szCs w:val="24"/>
        </w:rPr>
        <w:t xml:space="preserve"> други: (други измерители на конкуренцията, които участниците в концентрацията считат за съществени; посочете и причините).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VІ.2.11. </w:t>
      </w:r>
      <w:r w:rsidRPr="00DC7BD3">
        <w:rPr>
          <w:rFonts w:ascii="Times New Roman" w:hAnsi="Times New Roman"/>
          <w:sz w:val="24"/>
          <w:szCs w:val="24"/>
        </w:rPr>
        <w:t xml:space="preserve">Обяснете: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колко дълго време продуктът/стоката обичайно е на пазара;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колко често (на какви интервали) съществено нови продукти/стоки обичайно навлизат на пазара.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VІ.2.12. </w:t>
      </w:r>
      <w:r w:rsidRPr="00DC7BD3">
        <w:rPr>
          <w:rFonts w:ascii="Times New Roman" w:hAnsi="Times New Roman"/>
          <w:sz w:val="24"/>
          <w:szCs w:val="24"/>
        </w:rPr>
        <w:t xml:space="preserve">Посочете типичния среден размер на покупките, които се осъществяват на пазара, сравнен с годишния оборот на участниците на пазара, като уточните кои покупки са типични за този пазар </w:t>
      </w:r>
      <w:r>
        <w:rPr>
          <w:rFonts w:ascii="Times New Roman" w:hAnsi="Times New Roman"/>
          <w:sz w:val="24"/>
          <w:szCs w:val="24"/>
        </w:rPr>
        <w:t>(</w:t>
      </w:r>
      <w:r w:rsidRPr="00DC7BD3">
        <w:rPr>
          <w:rFonts w:ascii="Times New Roman" w:hAnsi="Times New Roman"/>
          <w:sz w:val="24"/>
          <w:szCs w:val="24"/>
        </w:rPr>
        <w:t>редките, но големи по обем или честите, но малки по обем</w:t>
      </w:r>
      <w:r>
        <w:rPr>
          <w:rFonts w:ascii="Times New Roman" w:hAnsi="Times New Roman"/>
          <w:sz w:val="24"/>
          <w:szCs w:val="24"/>
        </w:rPr>
        <w:t>)</w:t>
      </w:r>
      <w:r w:rsidRPr="00DC7BD3">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VІ.2.13. </w:t>
      </w:r>
      <w:r w:rsidRPr="00DC7BD3">
        <w:rPr>
          <w:rFonts w:ascii="Times New Roman" w:hAnsi="Times New Roman"/>
          <w:sz w:val="24"/>
          <w:szCs w:val="24"/>
        </w:rPr>
        <w:t>Опишете обичайните условия по договорите за дистрибуция на продуктите на засегнатия пазар.</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VІ.2.14. </w:t>
      </w:r>
      <w:r w:rsidRPr="00DC7BD3">
        <w:rPr>
          <w:rFonts w:ascii="Times New Roman" w:hAnsi="Times New Roman"/>
          <w:sz w:val="24"/>
          <w:szCs w:val="24"/>
        </w:rPr>
        <w:t xml:space="preserve">В таблицата по-долу посочете имената на 10-те най-важни (най-големи) купувачи (клиенти) на участниците в концентрацията на съответния пазар за последните 2 години съвкупно и поотделно за всяко едно предприятие. Посочете какъв е делът на купувача (в проценти) от общия оборот на продукта за последната година. Не се посочват купувачи, чиито дял е 1% или по-нисък.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63"/>
        <w:gridCol w:w="2265"/>
        <w:gridCol w:w="2268"/>
      </w:tblGrid>
      <w:tr w:rsidR="0072705B" w:rsidRPr="00DF6A26" w:rsidTr="009B7A92">
        <w:tc>
          <w:tcPr>
            <w:tcW w:w="2195"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Купувач (клиент)</w:t>
            </w:r>
          </w:p>
        </w:tc>
        <w:tc>
          <w:tcPr>
            <w:tcW w:w="2303"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Тел. номер, факс, имейл адрес, интернет сайт</w:t>
            </w:r>
          </w:p>
        </w:tc>
        <w:tc>
          <w:tcPr>
            <w:tcW w:w="2303"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Купувани продукти</w:t>
            </w:r>
          </w:p>
        </w:tc>
        <w:tc>
          <w:tcPr>
            <w:tcW w:w="2303"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Дял на купувача от общия оборот на продукта за последната година (в %)</w:t>
            </w:r>
          </w:p>
        </w:tc>
      </w:tr>
      <w:tr w:rsidR="0072705B" w:rsidRPr="00DF6A26" w:rsidTr="009B7A92">
        <w:tc>
          <w:tcPr>
            <w:tcW w:w="2195" w:type="dxa"/>
            <w:shd w:val="clear" w:color="auto" w:fill="auto"/>
          </w:tcPr>
          <w:p w:rsidR="0072705B" w:rsidRPr="00DF6A26" w:rsidRDefault="0072705B" w:rsidP="009B7A92">
            <w:pPr>
              <w:spacing w:after="0" w:line="240" w:lineRule="auto"/>
              <w:jc w:val="both"/>
              <w:rPr>
                <w:rFonts w:ascii="Times New Roman" w:hAnsi="Times New Roman"/>
                <w:b/>
                <w:sz w:val="20"/>
                <w:szCs w:val="20"/>
              </w:rPr>
            </w:pPr>
            <w:r>
              <w:rPr>
                <w:rFonts w:ascii="Times New Roman" w:hAnsi="Times New Roman"/>
                <w:b/>
                <w:sz w:val="20"/>
                <w:szCs w:val="20"/>
              </w:rPr>
              <w:t>1.</w:t>
            </w: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r>
      <w:tr w:rsidR="0072705B" w:rsidRPr="00DF6A26" w:rsidTr="009B7A92">
        <w:tc>
          <w:tcPr>
            <w:tcW w:w="2195" w:type="dxa"/>
            <w:shd w:val="clear" w:color="auto" w:fill="auto"/>
          </w:tcPr>
          <w:p w:rsidR="0072705B" w:rsidRDefault="0072705B" w:rsidP="009B7A92">
            <w:pPr>
              <w:spacing w:after="0" w:line="240" w:lineRule="auto"/>
              <w:jc w:val="both"/>
              <w:rPr>
                <w:rFonts w:ascii="Times New Roman" w:hAnsi="Times New Roman"/>
                <w:b/>
                <w:sz w:val="20"/>
                <w:szCs w:val="20"/>
              </w:rPr>
            </w:pPr>
            <w:r>
              <w:rPr>
                <w:rFonts w:ascii="Times New Roman" w:hAnsi="Times New Roman"/>
                <w:b/>
                <w:sz w:val="20"/>
                <w:szCs w:val="20"/>
              </w:rPr>
              <w:t>2.</w:t>
            </w: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r>
      <w:tr w:rsidR="0072705B" w:rsidRPr="00DF6A26" w:rsidTr="009B7A92">
        <w:tc>
          <w:tcPr>
            <w:tcW w:w="2195" w:type="dxa"/>
            <w:shd w:val="clear" w:color="auto" w:fill="auto"/>
          </w:tcPr>
          <w:p w:rsidR="0072705B" w:rsidRDefault="0072705B" w:rsidP="009B7A92">
            <w:pPr>
              <w:spacing w:after="0" w:line="240" w:lineRule="auto"/>
              <w:jc w:val="both"/>
              <w:rPr>
                <w:rFonts w:ascii="Times New Roman" w:hAnsi="Times New Roman"/>
                <w:b/>
                <w:sz w:val="20"/>
                <w:szCs w:val="20"/>
              </w:rPr>
            </w:pPr>
            <w:r>
              <w:rPr>
                <w:rFonts w:ascii="Times New Roman" w:hAnsi="Times New Roman"/>
                <w:b/>
                <w:sz w:val="20"/>
                <w:szCs w:val="20"/>
              </w:rPr>
              <w:t>…..</w:t>
            </w: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c>
          <w:tcPr>
            <w:tcW w:w="2303" w:type="dxa"/>
            <w:shd w:val="clear" w:color="auto" w:fill="auto"/>
          </w:tcPr>
          <w:p w:rsidR="0072705B" w:rsidRPr="00DF6A26" w:rsidRDefault="0072705B" w:rsidP="009B7A92">
            <w:pPr>
              <w:spacing w:after="0" w:line="240" w:lineRule="auto"/>
              <w:jc w:val="both"/>
              <w:rPr>
                <w:rFonts w:ascii="Times New Roman" w:hAnsi="Times New Roman"/>
                <w:b/>
                <w:sz w:val="20"/>
                <w:szCs w:val="20"/>
              </w:rPr>
            </w:pPr>
          </w:p>
        </w:tc>
      </w:tr>
    </w:tbl>
    <w:p w:rsidR="0072705B" w:rsidRDefault="0072705B" w:rsidP="0072705B">
      <w:pPr>
        <w:spacing w:after="0" w:line="240" w:lineRule="auto"/>
        <w:jc w:val="both"/>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VІ.2.15. </w:t>
      </w:r>
      <w:r w:rsidRPr="00DC7BD3">
        <w:rPr>
          <w:rFonts w:ascii="Times New Roman" w:hAnsi="Times New Roman"/>
          <w:sz w:val="24"/>
          <w:szCs w:val="24"/>
        </w:rPr>
        <w:t>Посочете ценовия показател, основно използван в съответния отрасъл (напр. лева/тон, уговорена цена за превоз до определено местоназначение и др.).</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VІ.2.16. </w:t>
      </w:r>
      <w:r w:rsidRPr="00DC7BD3">
        <w:rPr>
          <w:rFonts w:ascii="Times New Roman" w:hAnsi="Times New Roman"/>
          <w:sz w:val="24"/>
          <w:szCs w:val="24"/>
        </w:rPr>
        <w:t>Обяснете дали на пазара: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продажбите обичайно са предмет на единна система на ценообразуване</w:t>
      </w:r>
      <w:r w:rsidRPr="00DC7BD3">
        <w:rPr>
          <w:rFonts w:ascii="Times New Roman" w:hAnsi="Times New Roman"/>
          <w:b/>
          <w:sz w:val="24"/>
          <w:szCs w:val="24"/>
        </w:rPr>
        <w:t xml:space="preserve"> </w:t>
      </w:r>
      <w:r w:rsidRPr="00DC7BD3">
        <w:rPr>
          <w:rFonts w:ascii="Times New Roman" w:hAnsi="Times New Roman"/>
          <w:sz w:val="24"/>
          <w:szCs w:val="24"/>
        </w:rPr>
        <w:t>(каталожна цена, плюс единна система на отстъпки за купувачите, в случай, че има такива) или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цените и отстъпките са в зависимост от купувачите (продажбите чрез конкурентни оферти представляват вид продажби на потребителски цени).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VІ.2.17. </w:t>
      </w:r>
      <w:r w:rsidRPr="00DC7BD3">
        <w:rPr>
          <w:rFonts w:ascii="Times New Roman" w:hAnsi="Times New Roman"/>
          <w:sz w:val="24"/>
          <w:szCs w:val="24"/>
        </w:rPr>
        <w:t>Опишете системата на отстъпки, ако в търговските дейности на участниците в концентрацията се предлагат такива.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VІ.2.18. </w:t>
      </w:r>
      <w:r w:rsidRPr="00DC7BD3">
        <w:rPr>
          <w:rFonts w:ascii="Times New Roman" w:hAnsi="Times New Roman"/>
          <w:sz w:val="24"/>
          <w:szCs w:val="24"/>
        </w:rPr>
        <w:t>Обяснете доколко е прозрачен пазарът по отношение на ценообразуването:</w:t>
      </w:r>
      <w:r w:rsidRPr="00DC7BD3">
        <w:rPr>
          <w:rFonts w:ascii="Times New Roman" w:hAnsi="Times New Roman"/>
          <w:b/>
          <w:sz w:val="24"/>
          <w:szCs w:val="24"/>
        </w:rPr>
        <w:t xml:space="preserve"> </w:t>
      </w:r>
      <w:r w:rsidRPr="00DC7BD3">
        <w:rPr>
          <w:rFonts w:ascii="Times New Roman" w:hAnsi="Times New Roman"/>
          <w:sz w:val="24"/>
          <w:szCs w:val="24"/>
        </w:rPr>
        <w:t>каква информация имат различните участници, които предлагат продукти/стоки на пазара, относно цените, прилагани от техните конкуренти; кои са източниците им на информация</w:t>
      </w:r>
      <w:r>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VІ.2.19. </w:t>
      </w:r>
      <w:r w:rsidRPr="00DC7BD3">
        <w:rPr>
          <w:rFonts w:ascii="Times New Roman" w:hAnsi="Times New Roman"/>
          <w:sz w:val="24"/>
          <w:szCs w:val="24"/>
        </w:rPr>
        <w:t>Посочете кои са обичайните интервали от време за промяна на цените на пазара или каква е базата, на която те се променят.</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VІ.2.20. </w:t>
      </w:r>
      <w:r w:rsidRPr="00DC7BD3">
        <w:rPr>
          <w:rFonts w:ascii="Times New Roman" w:hAnsi="Times New Roman"/>
          <w:sz w:val="24"/>
          <w:szCs w:val="24"/>
        </w:rPr>
        <w:t>Обяснете специфичните за съответния сектор правни регулации или актовете на ЕС, които имат отношение към оценката на ефектите на сделката върху конкуренцията на пазара и цените; също така опишете и ограниченията/бариерите пред вноса, ако има такива.</w:t>
      </w:r>
    </w:p>
    <w:p w:rsidR="0072705B" w:rsidRPr="00DC7BD3" w:rsidRDefault="0072705B" w:rsidP="0072705B">
      <w:pPr>
        <w:spacing w:after="0" w:line="240" w:lineRule="auto"/>
        <w:jc w:val="both"/>
        <w:rPr>
          <w:rFonts w:ascii="Times New Roman" w:hAnsi="Times New Roman"/>
          <w:b/>
          <w:i/>
          <w:sz w:val="24"/>
          <w:szCs w:val="24"/>
        </w:rPr>
      </w:pPr>
      <w:r w:rsidRPr="00DC7BD3">
        <w:rPr>
          <w:rFonts w:ascii="Times New Roman" w:hAnsi="Times New Roman"/>
          <w:b/>
          <w:i/>
          <w:sz w:val="24"/>
          <w:szCs w:val="24"/>
        </w:rPr>
        <w:lastRenderedPageBreak/>
        <w:t>Описание на предлагането</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VІ.2.21. </w:t>
      </w:r>
      <w:r w:rsidRPr="00DC7BD3">
        <w:rPr>
          <w:rFonts w:ascii="Times New Roman" w:hAnsi="Times New Roman"/>
          <w:sz w:val="24"/>
          <w:szCs w:val="24"/>
        </w:rPr>
        <w:t>Обяснете лицензионните или другите регулаторни изисквания, свързани с производството и дистрибуцията на съответните продукти, съответния(те) пазар(и), съответните индустрии и възможностите за излизане от пазара, както и обичайните срокове и разходите, необходими за това.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VІ.2.22. </w:t>
      </w:r>
      <w:r w:rsidRPr="00DC7BD3">
        <w:rPr>
          <w:rFonts w:ascii="Times New Roman" w:hAnsi="Times New Roman"/>
          <w:sz w:val="24"/>
          <w:szCs w:val="24"/>
        </w:rPr>
        <w:t>Според Вас, какви са необходимите технически инвестиции, ако има такива, обичайното време за навлизане на пазара</w:t>
      </w:r>
      <w:r>
        <w:rPr>
          <w:rFonts w:ascii="Times New Roman" w:hAnsi="Times New Roman"/>
          <w:sz w:val="24"/>
          <w:szCs w:val="24"/>
        </w:rPr>
        <w:t>.</w:t>
      </w:r>
      <w:r w:rsidRPr="00DC7BD3">
        <w:rPr>
          <w:rFonts w:ascii="Times New Roman" w:hAnsi="Times New Roman"/>
          <w:sz w:val="24"/>
          <w:szCs w:val="24"/>
        </w:rPr>
        <w:t xml:space="preserve"> Необходимо ли е специално оборудване за това навлизане, което не може да бъде използвано </w:t>
      </w:r>
      <w:r>
        <w:rPr>
          <w:rFonts w:ascii="Times New Roman" w:hAnsi="Times New Roman"/>
          <w:sz w:val="24"/>
          <w:szCs w:val="24"/>
        </w:rPr>
        <w:t>за други цели.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VІ.2.23. </w:t>
      </w:r>
      <w:r w:rsidRPr="00DC7BD3">
        <w:rPr>
          <w:rFonts w:ascii="Times New Roman" w:hAnsi="Times New Roman"/>
          <w:sz w:val="24"/>
          <w:szCs w:val="24"/>
        </w:rPr>
        <w:t>С оглед условията, посочени във Вашите отговори на въпросите по т. VІ.2.21.-</w:t>
      </w:r>
      <w:r w:rsidRPr="0006141E">
        <w:rPr>
          <w:rFonts w:ascii="Times New Roman" w:hAnsi="Times New Roman"/>
          <w:sz w:val="24"/>
          <w:szCs w:val="24"/>
        </w:rPr>
        <w:t>VІ.2.</w:t>
      </w:r>
      <w:r w:rsidRPr="00DC7BD3">
        <w:rPr>
          <w:rFonts w:ascii="Times New Roman" w:hAnsi="Times New Roman"/>
          <w:sz w:val="24"/>
          <w:szCs w:val="24"/>
        </w:rPr>
        <w:t>22., обяснете какъв е приблизителният размер на всички разходи за навлизане на нови участници на пазара /в лева/ (в случай, че проектът е на зелено). Предвид настоящите пазарни очаквания, какъв е периодът от време, в който тези разходи е възможно да бъдат възстановени</w:t>
      </w:r>
      <w:r>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VІ.2.24. </w:t>
      </w:r>
      <w:r w:rsidRPr="00DC7BD3">
        <w:rPr>
          <w:rFonts w:ascii="Times New Roman" w:hAnsi="Times New Roman"/>
          <w:sz w:val="24"/>
          <w:szCs w:val="24"/>
        </w:rPr>
        <w:t>Въз основа на актуалните тенденции на пазара и очакванията за близкото бъдеще, посочете кои са основните бариери за навлизане и експанзия, пред които са изправени предлагащите участници на пазара и колко са значими тези бариери.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VІ.2.25. </w:t>
      </w:r>
      <w:r w:rsidRPr="00DC7BD3">
        <w:rPr>
          <w:rFonts w:ascii="Times New Roman" w:hAnsi="Times New Roman"/>
          <w:sz w:val="24"/>
          <w:szCs w:val="24"/>
        </w:rPr>
        <w:t>Базирайки се на Вашите предишни отговори, ако бариерите за навлизане и експанзия са значителни, обяснете структурата на разходите на съответната индустрия, като посочите: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основните елементи на разходите за производство или дистрибуция на продуктите;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техните типични относителни размери;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приблизителния процент на фиксирани и на променливи разходи.</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VІ.2.26. </w:t>
      </w:r>
      <w:r w:rsidRPr="00DC7BD3">
        <w:rPr>
          <w:rFonts w:ascii="Times New Roman" w:hAnsi="Times New Roman"/>
          <w:sz w:val="24"/>
          <w:szCs w:val="24"/>
        </w:rPr>
        <w:t>Опишете степента на взаимозаменяемост при предлагането на засегнатия пазар;</w:t>
      </w:r>
      <w:r w:rsidRPr="00DC7BD3">
        <w:rPr>
          <w:rFonts w:ascii="Times New Roman" w:hAnsi="Times New Roman"/>
          <w:b/>
          <w:sz w:val="24"/>
          <w:szCs w:val="24"/>
        </w:rPr>
        <w:t xml:space="preserve"> </w:t>
      </w:r>
      <w:r w:rsidRPr="00DC7BD3">
        <w:rPr>
          <w:rFonts w:ascii="Times New Roman" w:hAnsi="Times New Roman"/>
          <w:sz w:val="24"/>
          <w:szCs w:val="24"/>
        </w:rPr>
        <w:t>обяснете дали има активи, технологии и ноу-хау, които към момента не са използвани за производството на съответните продукти на пазара, но са подходящи и могат да бъдат въведени в експлоатация в кратък период от време; посочете кои са тези активи, технологии и ноу-хау и предприятията, които ги притежават.</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VІ.2.27. </w:t>
      </w:r>
      <w:r w:rsidRPr="00DC7BD3">
        <w:rPr>
          <w:rFonts w:ascii="Times New Roman" w:hAnsi="Times New Roman"/>
          <w:sz w:val="24"/>
          <w:szCs w:val="24"/>
        </w:rPr>
        <w:t xml:space="preserve">Ако засегнатият пазар е пазар, разположен надолу по веригата (производство-доставка-потребление) - т.нар. </w:t>
      </w:r>
      <w:proofErr w:type="spellStart"/>
      <w:r w:rsidRPr="00DC7BD3">
        <w:rPr>
          <w:rFonts w:ascii="Times New Roman" w:hAnsi="Times New Roman"/>
          <w:sz w:val="24"/>
          <w:szCs w:val="24"/>
        </w:rPr>
        <w:t>долустоящ</w:t>
      </w:r>
      <w:proofErr w:type="spellEnd"/>
      <w:r w:rsidRPr="00DC7BD3">
        <w:rPr>
          <w:rFonts w:ascii="Times New Roman" w:hAnsi="Times New Roman"/>
          <w:sz w:val="24"/>
          <w:szCs w:val="24"/>
        </w:rPr>
        <w:t xml:space="preserve"> пазар (</w:t>
      </w:r>
      <w:r w:rsidRPr="00DC7BD3">
        <w:rPr>
          <w:rFonts w:ascii="Times New Roman" w:hAnsi="Times New Roman"/>
          <w:sz w:val="24"/>
          <w:szCs w:val="24"/>
          <w:lang w:val="en-US"/>
        </w:rPr>
        <w:t>downstream</w:t>
      </w:r>
      <w:r w:rsidRPr="00DC7BD3">
        <w:rPr>
          <w:rFonts w:ascii="Times New Roman" w:hAnsi="Times New Roman"/>
          <w:sz w:val="24"/>
          <w:szCs w:val="24"/>
        </w:rPr>
        <w:t xml:space="preserve"> </w:t>
      </w:r>
      <w:r w:rsidRPr="00DC7BD3">
        <w:rPr>
          <w:rFonts w:ascii="Times New Roman" w:hAnsi="Times New Roman"/>
          <w:sz w:val="24"/>
          <w:szCs w:val="24"/>
          <w:lang w:val="en-US"/>
        </w:rPr>
        <w:t>market</w:t>
      </w:r>
      <w:r w:rsidRPr="00DC7BD3">
        <w:rPr>
          <w:rFonts w:ascii="Times New Roman" w:hAnsi="Times New Roman"/>
          <w:sz w:val="24"/>
          <w:szCs w:val="24"/>
        </w:rPr>
        <w:t>) при вертикално свързани пазари, посочете в таблицата по-долу 5-те най-големи доставчици (за последните 2 години) на участника в концентрацията, присъстващ на този пазар, по отношение на производството, дистрибуцията или покупката на продуктите, продавани на засегнатия пазар. За всеки доставчик посочете дела на суровините, закупени от участника в концентрацията, присъстващ на този пазар, за последната 1 година (като процент от всички суровини от същия вид, закупени за последната година от участника в концентрацията).</w:t>
      </w:r>
    </w:p>
    <w:p w:rsidR="0072705B" w:rsidRPr="00DC7BD3" w:rsidRDefault="0072705B" w:rsidP="0072705B">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918"/>
        <w:gridCol w:w="1542"/>
        <w:gridCol w:w="2262"/>
      </w:tblGrid>
      <w:tr w:rsidR="0072705B" w:rsidRPr="000407AB" w:rsidTr="009B7A92">
        <w:tc>
          <w:tcPr>
            <w:tcW w:w="2268"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Доставчик</w:t>
            </w:r>
          </w:p>
        </w:tc>
        <w:tc>
          <w:tcPr>
            <w:tcW w:w="2977"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Адрес, телефон, факс, имейл адрес, интернет страница</w:t>
            </w:r>
          </w:p>
        </w:tc>
        <w:tc>
          <w:tcPr>
            <w:tcW w:w="1556"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Закупени продукти</w:t>
            </w:r>
          </w:p>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(суровини)</w:t>
            </w:r>
          </w:p>
        </w:tc>
        <w:tc>
          <w:tcPr>
            <w:tcW w:w="2303"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Дял от всички покупки (в %)</w:t>
            </w:r>
          </w:p>
        </w:tc>
      </w:tr>
      <w:tr w:rsidR="0072705B" w:rsidRPr="000407AB" w:rsidTr="009B7A92">
        <w:tc>
          <w:tcPr>
            <w:tcW w:w="2268"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1.</w:t>
            </w:r>
          </w:p>
        </w:tc>
        <w:tc>
          <w:tcPr>
            <w:tcW w:w="297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1556"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2303"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0407AB" w:rsidTr="009B7A92">
        <w:tc>
          <w:tcPr>
            <w:tcW w:w="2268"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2.</w:t>
            </w:r>
          </w:p>
        </w:tc>
        <w:tc>
          <w:tcPr>
            <w:tcW w:w="297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1556"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2303"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0407AB" w:rsidTr="009B7A92">
        <w:tc>
          <w:tcPr>
            <w:tcW w:w="2268"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w:t>
            </w:r>
          </w:p>
        </w:tc>
        <w:tc>
          <w:tcPr>
            <w:tcW w:w="297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1556"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2303"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bl>
    <w:p w:rsidR="0072705B" w:rsidRDefault="0072705B" w:rsidP="0072705B">
      <w:pPr>
        <w:spacing w:after="0" w:line="240" w:lineRule="auto"/>
        <w:jc w:val="both"/>
        <w:rPr>
          <w:rFonts w:ascii="Times New Roman" w:hAnsi="Times New Roman"/>
          <w:b/>
          <w:i/>
          <w:sz w:val="24"/>
          <w:szCs w:val="24"/>
        </w:rPr>
      </w:pPr>
    </w:p>
    <w:p w:rsidR="0072705B" w:rsidRPr="00DC7BD3" w:rsidRDefault="0072705B" w:rsidP="0072705B">
      <w:pPr>
        <w:spacing w:after="0" w:line="240" w:lineRule="auto"/>
        <w:jc w:val="both"/>
        <w:rPr>
          <w:rFonts w:ascii="Times New Roman" w:hAnsi="Times New Roman"/>
          <w:b/>
          <w:i/>
          <w:sz w:val="24"/>
          <w:szCs w:val="24"/>
        </w:rPr>
      </w:pPr>
      <w:r w:rsidRPr="00DC7BD3">
        <w:rPr>
          <w:rFonts w:ascii="Times New Roman" w:hAnsi="Times New Roman"/>
          <w:b/>
          <w:i/>
          <w:sz w:val="24"/>
          <w:szCs w:val="24"/>
        </w:rPr>
        <w:t>Източници на данни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VІ.2.2</w:t>
      </w:r>
      <w:r>
        <w:rPr>
          <w:rFonts w:ascii="Times New Roman" w:hAnsi="Times New Roman"/>
          <w:b/>
          <w:sz w:val="24"/>
          <w:szCs w:val="24"/>
        </w:rPr>
        <w:t>8</w:t>
      </w:r>
      <w:r w:rsidRPr="00DC7BD3">
        <w:rPr>
          <w:rFonts w:ascii="Times New Roman" w:hAnsi="Times New Roman"/>
          <w:b/>
          <w:sz w:val="24"/>
          <w:szCs w:val="24"/>
        </w:rPr>
        <w:t xml:space="preserve">. </w:t>
      </w:r>
      <w:r w:rsidRPr="00DC7BD3">
        <w:rPr>
          <w:rFonts w:ascii="Times New Roman" w:hAnsi="Times New Roman"/>
          <w:sz w:val="24"/>
          <w:szCs w:val="24"/>
        </w:rPr>
        <w:t>Посочете българските камари, търговски асоциации и други заинтересовани представителни органи, които са активни в областта, в която осъществяват дейност участниците в концентрацията, или в областта, засегната от концентрацията; обяснете какви данни се събират от посочените организации, свързани със засегнатите пазари, участниците, които предоставят тези данни, честотата и класифицирането на отчетите и естеството на данните, които тези организации предоставят или са предоставяли на участниците в концентрацията.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lastRenderedPageBreak/>
        <w:t>VІ.2.</w:t>
      </w:r>
      <w:r>
        <w:rPr>
          <w:rFonts w:ascii="Times New Roman" w:hAnsi="Times New Roman"/>
          <w:b/>
          <w:sz w:val="24"/>
          <w:szCs w:val="24"/>
        </w:rPr>
        <w:t>29</w:t>
      </w:r>
      <w:r w:rsidRPr="00DC7BD3">
        <w:rPr>
          <w:rFonts w:ascii="Times New Roman" w:hAnsi="Times New Roman"/>
          <w:b/>
          <w:sz w:val="24"/>
          <w:szCs w:val="24"/>
        </w:rPr>
        <w:t xml:space="preserve">. </w:t>
      </w:r>
      <w:r w:rsidRPr="00DC7BD3">
        <w:rPr>
          <w:rFonts w:ascii="Times New Roman" w:hAnsi="Times New Roman"/>
          <w:sz w:val="24"/>
          <w:szCs w:val="24"/>
        </w:rPr>
        <w:t>Посочете,</w:t>
      </w:r>
      <w:r w:rsidRPr="00DC7BD3">
        <w:rPr>
          <w:rFonts w:ascii="Times New Roman" w:hAnsi="Times New Roman"/>
          <w:b/>
          <w:sz w:val="24"/>
          <w:szCs w:val="24"/>
        </w:rPr>
        <w:t xml:space="preserve"> </w:t>
      </w:r>
      <w:r w:rsidRPr="00DC7BD3">
        <w:rPr>
          <w:rFonts w:ascii="Times New Roman" w:hAnsi="Times New Roman"/>
          <w:sz w:val="24"/>
          <w:szCs w:val="24"/>
        </w:rPr>
        <w:t>ако сте запознати, всяко лице, не непременно от самия сектор, което редовно събира информация за засегнатия пазар (разчитайки на публично достъпна информация или на платени данни), организира, анализира или предоставя тези данни (безплатно или срещу възнаграждение); специфицирайте:</w:t>
      </w:r>
    </w:p>
    <w:p w:rsidR="0072705B" w:rsidRPr="00DC7BD3" w:rsidRDefault="0072705B" w:rsidP="0072705B">
      <w:pPr>
        <w:spacing w:after="0" w:line="240" w:lineRule="auto"/>
        <w:jc w:val="both"/>
        <w:rPr>
          <w:rFonts w:ascii="Times New Roman" w:hAnsi="Times New Roman"/>
          <w:sz w:val="24"/>
          <w:szCs w:val="24"/>
        </w:rPr>
      </w:pPr>
      <w:r w:rsidRPr="00FE5523">
        <w:rPr>
          <w:rFonts w:ascii="Times New Roman" w:hAnsi="Times New Roman"/>
          <w:b/>
          <w:sz w:val="24"/>
          <w:szCs w:val="24"/>
        </w:rPr>
        <w:t>а)</w:t>
      </w:r>
      <w:r w:rsidRPr="00DC7BD3">
        <w:rPr>
          <w:rFonts w:ascii="Times New Roman" w:hAnsi="Times New Roman"/>
          <w:sz w:val="24"/>
          <w:szCs w:val="24"/>
        </w:rPr>
        <w:t xml:space="preserve"> тези лица, както и</w:t>
      </w:r>
    </w:p>
    <w:p w:rsidR="0072705B" w:rsidRPr="00DC7BD3" w:rsidRDefault="0072705B" w:rsidP="0072705B">
      <w:pPr>
        <w:tabs>
          <w:tab w:val="left" w:pos="851"/>
        </w:tabs>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събраните от тях данни за засегнатия пазар, предприятията в сектора, за които те събират данни, честотата на събиране на данните и класифицирането по продукти и по период от време;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информацията, която участниците на пазара могат да получат от такива организации и по какъв начин 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г) </w:t>
      </w:r>
      <w:r w:rsidRPr="00DC7BD3">
        <w:rPr>
          <w:rFonts w:ascii="Times New Roman" w:hAnsi="Times New Roman"/>
          <w:sz w:val="24"/>
          <w:szCs w:val="24"/>
        </w:rPr>
        <w:t>данните, които те доставят или са доставяли на участниците в концентрацията за засегнатия пазар.</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0</w:t>
      </w:r>
      <w:r w:rsidRPr="00DC7BD3">
        <w:rPr>
          <w:rFonts w:ascii="Times New Roman" w:hAnsi="Times New Roman"/>
          <w:b/>
          <w:sz w:val="24"/>
          <w:szCs w:val="24"/>
        </w:rPr>
        <w:t xml:space="preserve">. </w:t>
      </w:r>
      <w:r w:rsidRPr="00DC7BD3">
        <w:rPr>
          <w:rFonts w:ascii="Times New Roman" w:hAnsi="Times New Roman"/>
          <w:sz w:val="24"/>
          <w:szCs w:val="24"/>
        </w:rPr>
        <w:t>Опишете всички собствени на участниците в концентрацията бази данни и регистри за дейността на конкурентите им, данните и информацията, събрани в тези бази данни,</w:t>
      </w:r>
      <w:r w:rsidRPr="00DC7BD3">
        <w:rPr>
          <w:rFonts w:ascii="Times New Roman" w:hAnsi="Times New Roman"/>
          <w:b/>
          <w:sz w:val="24"/>
          <w:szCs w:val="24"/>
        </w:rPr>
        <w:t xml:space="preserve"> </w:t>
      </w:r>
      <w:r w:rsidRPr="00DC7BD3">
        <w:rPr>
          <w:rFonts w:ascii="Times New Roman" w:hAnsi="Times New Roman"/>
          <w:sz w:val="24"/>
          <w:szCs w:val="24"/>
        </w:rPr>
        <w:t>които се отнасят до обхвата (предмета) на данните, свързани с пазара, класифицирането им по продукти и по времеви период, както и кои са източниците на данните.</w:t>
      </w:r>
    </w:p>
    <w:p w:rsidR="00061163" w:rsidRPr="00DC7BD3" w:rsidRDefault="00061163" w:rsidP="0072705B">
      <w:pPr>
        <w:spacing w:after="0" w:line="240" w:lineRule="auto"/>
        <w:jc w:val="both"/>
        <w:rPr>
          <w:rFonts w:ascii="Times New Roman" w:hAnsi="Times New Roman"/>
          <w:sz w:val="24"/>
          <w:szCs w:val="24"/>
        </w:rPr>
      </w:pPr>
    </w:p>
    <w:p w:rsidR="0072705B" w:rsidRPr="00DC7BD3" w:rsidRDefault="0072705B" w:rsidP="0072705B">
      <w:pPr>
        <w:spacing w:after="0" w:line="240" w:lineRule="auto"/>
        <w:jc w:val="both"/>
        <w:rPr>
          <w:rFonts w:ascii="Times New Roman" w:hAnsi="Times New Roman"/>
          <w:b/>
          <w:i/>
          <w:sz w:val="24"/>
          <w:szCs w:val="24"/>
        </w:rPr>
      </w:pPr>
      <w:r w:rsidRPr="00DC7BD3">
        <w:rPr>
          <w:rFonts w:ascii="Times New Roman" w:hAnsi="Times New Roman"/>
          <w:b/>
          <w:i/>
          <w:sz w:val="24"/>
          <w:szCs w:val="24"/>
        </w:rPr>
        <w:t>Развитие на пазара</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VІ.2.3</w:t>
      </w:r>
      <w:r>
        <w:rPr>
          <w:rFonts w:ascii="Times New Roman" w:hAnsi="Times New Roman"/>
          <w:b/>
          <w:sz w:val="24"/>
          <w:szCs w:val="24"/>
        </w:rPr>
        <w:t>1</w:t>
      </w:r>
      <w:r w:rsidRPr="00DC7BD3">
        <w:rPr>
          <w:rFonts w:ascii="Times New Roman" w:hAnsi="Times New Roman"/>
          <w:b/>
          <w:sz w:val="24"/>
          <w:szCs w:val="24"/>
        </w:rPr>
        <w:t xml:space="preserve">. </w:t>
      </w:r>
      <w:r w:rsidRPr="00DC7BD3">
        <w:rPr>
          <w:rFonts w:ascii="Times New Roman" w:hAnsi="Times New Roman"/>
          <w:sz w:val="24"/>
          <w:szCs w:val="24"/>
        </w:rPr>
        <w:t>Опишете основните промени на пазара, които са се случили за последните 3 години, както и тези, които се очакват за следващите две години, според участниците в концентрацията, които имат или се очаква да окажат значителен ефект върху конкуренцията на пазара (напр. регулаторни или технологични промени, значителни иновации, промени в равнището на разходите, други промени от страна на търсенето или предлагането); обяснете как всяка една от тези промени засяга или може да засегне конкуренцията на пазара.</w:t>
      </w:r>
      <w:r w:rsidRPr="00DC7BD3">
        <w:rPr>
          <w:rFonts w:ascii="Times New Roman" w:hAnsi="Times New Roman"/>
          <w:b/>
          <w:sz w:val="24"/>
          <w:szCs w:val="24"/>
        </w:rPr>
        <w:t xml:space="preserve">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2</w:t>
      </w:r>
      <w:r w:rsidRPr="00DC7BD3">
        <w:rPr>
          <w:rFonts w:ascii="Times New Roman" w:hAnsi="Times New Roman"/>
          <w:b/>
          <w:sz w:val="24"/>
          <w:szCs w:val="24"/>
        </w:rPr>
        <w:t xml:space="preserve">. </w:t>
      </w:r>
      <w:r w:rsidRPr="00DC7BD3">
        <w:rPr>
          <w:rFonts w:ascii="Times New Roman" w:hAnsi="Times New Roman"/>
          <w:sz w:val="24"/>
          <w:szCs w:val="24"/>
        </w:rPr>
        <w:t>Посочете всяко едно предприятие, което за последните 3 години е навлязло на съответния/те пазар/и или го е напуснало. Посочете, ако Ви е известно, всяко едно предприятие, което възнамерява да навлезе на пазара следващите 2 години.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3</w:t>
      </w:r>
      <w:r w:rsidRPr="00DC7BD3">
        <w:rPr>
          <w:rFonts w:ascii="Times New Roman" w:hAnsi="Times New Roman"/>
          <w:b/>
          <w:sz w:val="24"/>
          <w:szCs w:val="24"/>
        </w:rPr>
        <w:t xml:space="preserve">. </w:t>
      </w:r>
      <w:r w:rsidRPr="00DC7BD3">
        <w:rPr>
          <w:rFonts w:ascii="Times New Roman" w:hAnsi="Times New Roman"/>
          <w:sz w:val="24"/>
          <w:szCs w:val="24"/>
        </w:rPr>
        <w:t>Опишете динамиката (развитието) на цените на съответния/</w:t>
      </w:r>
      <w:proofErr w:type="spellStart"/>
      <w:r w:rsidRPr="00DC7BD3">
        <w:rPr>
          <w:rFonts w:ascii="Times New Roman" w:hAnsi="Times New Roman"/>
          <w:sz w:val="24"/>
          <w:szCs w:val="24"/>
        </w:rPr>
        <w:t>ите</w:t>
      </w:r>
      <w:proofErr w:type="spellEnd"/>
      <w:r w:rsidRPr="00DC7BD3">
        <w:rPr>
          <w:rFonts w:ascii="Times New Roman" w:hAnsi="Times New Roman"/>
          <w:sz w:val="24"/>
          <w:szCs w:val="24"/>
        </w:rPr>
        <w:t xml:space="preserve"> пазар/и за последните 3 години; ако е имало съществени промени в цените или в ценовата политика на участник на пазара или на продукт,</w:t>
      </w:r>
      <w:r w:rsidRPr="00DC7BD3">
        <w:rPr>
          <w:rFonts w:ascii="Times New Roman" w:hAnsi="Times New Roman"/>
          <w:b/>
          <w:sz w:val="24"/>
          <w:szCs w:val="24"/>
        </w:rPr>
        <w:t xml:space="preserve"> </w:t>
      </w:r>
      <w:r w:rsidRPr="00DC7BD3">
        <w:rPr>
          <w:rFonts w:ascii="Times New Roman" w:hAnsi="Times New Roman"/>
          <w:sz w:val="24"/>
          <w:szCs w:val="24"/>
        </w:rPr>
        <w:t>посочете факторите, които са наложили такива промени, доколкото те са известни на участниците в концентрацията.</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4</w:t>
      </w:r>
      <w:r w:rsidRPr="00DC7BD3">
        <w:rPr>
          <w:rFonts w:ascii="Times New Roman" w:hAnsi="Times New Roman"/>
          <w:b/>
          <w:sz w:val="24"/>
          <w:szCs w:val="24"/>
        </w:rPr>
        <w:t xml:space="preserve">. </w:t>
      </w:r>
      <w:r w:rsidRPr="00DC7BD3">
        <w:rPr>
          <w:rFonts w:ascii="Times New Roman" w:hAnsi="Times New Roman"/>
          <w:sz w:val="24"/>
          <w:szCs w:val="24"/>
        </w:rPr>
        <w:t>Според Вас, кои от следните твърдения по-добре описват конкуренцията на пазара:</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предприятията разширяват/намаляват своето пазарно присъствие успоредно с разширяване/свиване на пазара или</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б)</w:t>
      </w:r>
      <w:r w:rsidRPr="00DC7BD3">
        <w:rPr>
          <w:rFonts w:ascii="Times New Roman" w:hAnsi="Times New Roman"/>
          <w:sz w:val="24"/>
          <w:szCs w:val="24"/>
        </w:rPr>
        <w:t xml:space="preserve"> участниците на пазара получават пазарно присъствие един от друг.</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5</w:t>
      </w:r>
      <w:r w:rsidRPr="00DC7BD3">
        <w:rPr>
          <w:rFonts w:ascii="Times New Roman" w:hAnsi="Times New Roman"/>
          <w:b/>
          <w:sz w:val="24"/>
          <w:szCs w:val="24"/>
        </w:rPr>
        <w:t xml:space="preserve">. </w:t>
      </w:r>
      <w:r w:rsidRPr="00DC7BD3">
        <w:rPr>
          <w:rFonts w:ascii="Times New Roman" w:hAnsi="Times New Roman"/>
          <w:sz w:val="24"/>
          <w:szCs w:val="24"/>
        </w:rPr>
        <w:t>Според Вас, коя категоризация на данните по време осигурява най-точна картина на пазарните промени (напр. 1, 2, 3 месеца, 1 година и т.н.)?</w:t>
      </w: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VІ.2.3</w:t>
      </w:r>
      <w:r>
        <w:rPr>
          <w:rFonts w:ascii="Times New Roman" w:hAnsi="Times New Roman"/>
          <w:b/>
          <w:sz w:val="24"/>
          <w:szCs w:val="24"/>
        </w:rPr>
        <w:t>6</w:t>
      </w:r>
      <w:r w:rsidRPr="00DC7BD3">
        <w:rPr>
          <w:rFonts w:ascii="Times New Roman" w:hAnsi="Times New Roman"/>
          <w:b/>
          <w:sz w:val="24"/>
          <w:szCs w:val="24"/>
        </w:rPr>
        <w:t xml:space="preserve">. </w:t>
      </w:r>
      <w:r w:rsidRPr="00DC7BD3">
        <w:rPr>
          <w:rFonts w:ascii="Times New Roman" w:hAnsi="Times New Roman"/>
          <w:sz w:val="24"/>
          <w:szCs w:val="24"/>
        </w:rPr>
        <w:t>Покажете промените в обема на целия пазар за последните 3 години и посочете приблизителния му обем за следващите 2 години (най-добре е данните да са представени за годишен период от време, тъй като този подход е достатъчен за осигуряване и на бъдещите прогнозни данни).</w:t>
      </w:r>
      <w:r w:rsidRPr="00DC7BD3">
        <w:rPr>
          <w:rFonts w:ascii="Times New Roman" w:hAnsi="Times New Roman"/>
          <w:b/>
          <w:sz w:val="24"/>
          <w:szCs w:val="24"/>
        </w:rPr>
        <w:t xml:space="preserve"> </w:t>
      </w:r>
    </w:p>
    <w:p w:rsidR="0072705B" w:rsidRPr="00DC7BD3" w:rsidRDefault="0072705B" w:rsidP="0072705B">
      <w:pPr>
        <w:pStyle w:val="NoSpacing"/>
        <w:jc w:val="both"/>
        <w:rPr>
          <w:rFonts w:ascii="Times New Roman" w:hAnsi="Times New Roman"/>
          <w:b/>
          <w:i/>
          <w:sz w:val="24"/>
          <w:szCs w:val="24"/>
        </w:rPr>
      </w:pPr>
      <w:r w:rsidRPr="00DC7BD3">
        <w:rPr>
          <w:rFonts w:ascii="Times New Roman" w:hAnsi="Times New Roman"/>
          <w:b/>
          <w:i/>
          <w:sz w:val="24"/>
          <w:szCs w:val="24"/>
        </w:rPr>
        <w:t>Пазарна сила</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VІ.2.3</w:t>
      </w:r>
      <w:r>
        <w:rPr>
          <w:rFonts w:ascii="Times New Roman" w:hAnsi="Times New Roman"/>
          <w:b/>
          <w:sz w:val="24"/>
          <w:szCs w:val="24"/>
        </w:rPr>
        <w:t>7</w:t>
      </w:r>
      <w:r w:rsidRPr="00DC7BD3">
        <w:rPr>
          <w:rFonts w:ascii="Times New Roman" w:hAnsi="Times New Roman"/>
          <w:b/>
          <w:sz w:val="24"/>
          <w:szCs w:val="24"/>
        </w:rPr>
        <w:t xml:space="preserve">. </w:t>
      </w:r>
      <w:r w:rsidRPr="00DC7BD3">
        <w:rPr>
          <w:rFonts w:ascii="Times New Roman" w:hAnsi="Times New Roman"/>
          <w:sz w:val="24"/>
          <w:szCs w:val="24"/>
        </w:rPr>
        <w:t xml:space="preserve">В таблицата по-долу посочете основните български и чуждестранни конкуренти на участниците в настоящата концентрация, включително и потенциални конкуренти. </w:t>
      </w:r>
    </w:p>
    <w:p w:rsidR="0072705B" w:rsidRPr="00DC7BD3" w:rsidRDefault="0072705B" w:rsidP="0072705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19"/>
        <w:gridCol w:w="3021"/>
      </w:tblGrid>
      <w:tr w:rsidR="0072705B" w:rsidRPr="000407AB" w:rsidTr="009B7A92">
        <w:tc>
          <w:tcPr>
            <w:tcW w:w="3070"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Конкурент</w:t>
            </w:r>
          </w:p>
        </w:tc>
        <w:tc>
          <w:tcPr>
            <w:tcW w:w="3071"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 xml:space="preserve">Адрес, тел. номер, факс, </w:t>
            </w:r>
            <w:r w:rsidRPr="000407AB">
              <w:rPr>
                <w:rFonts w:ascii="Times New Roman" w:hAnsi="Times New Roman"/>
                <w:sz w:val="18"/>
                <w:szCs w:val="18"/>
                <w:lang w:val="en-US"/>
              </w:rPr>
              <w:t>e</w:t>
            </w:r>
            <w:r w:rsidRPr="000407AB">
              <w:rPr>
                <w:rFonts w:ascii="Times New Roman" w:hAnsi="Times New Roman"/>
                <w:sz w:val="18"/>
                <w:szCs w:val="18"/>
              </w:rPr>
              <w:t>-</w:t>
            </w:r>
            <w:r w:rsidRPr="000407AB">
              <w:rPr>
                <w:rFonts w:ascii="Times New Roman" w:hAnsi="Times New Roman"/>
                <w:sz w:val="18"/>
                <w:szCs w:val="18"/>
                <w:lang w:val="en-US"/>
              </w:rPr>
              <w:t>mail</w:t>
            </w:r>
            <w:r w:rsidRPr="000407AB">
              <w:rPr>
                <w:rFonts w:ascii="Times New Roman" w:hAnsi="Times New Roman"/>
                <w:sz w:val="18"/>
                <w:szCs w:val="18"/>
              </w:rPr>
              <w:t xml:space="preserve"> адрес, интернет сайт</w:t>
            </w:r>
          </w:p>
        </w:tc>
        <w:tc>
          <w:tcPr>
            <w:tcW w:w="3071" w:type="dxa"/>
            <w:shd w:val="clear" w:color="auto" w:fill="D9D9D9"/>
          </w:tcPr>
          <w:p w:rsidR="0072705B" w:rsidRPr="000407AB" w:rsidRDefault="0072705B" w:rsidP="009B7A92">
            <w:pPr>
              <w:spacing w:after="0" w:line="240" w:lineRule="auto"/>
              <w:jc w:val="center"/>
              <w:rPr>
                <w:rFonts w:ascii="Times New Roman" w:hAnsi="Times New Roman"/>
                <w:sz w:val="18"/>
                <w:szCs w:val="18"/>
              </w:rPr>
            </w:pPr>
            <w:r w:rsidRPr="000407AB">
              <w:rPr>
                <w:rFonts w:ascii="Times New Roman" w:hAnsi="Times New Roman"/>
                <w:sz w:val="18"/>
                <w:szCs w:val="18"/>
              </w:rPr>
              <w:t>Засегнати продукти</w:t>
            </w:r>
          </w:p>
        </w:tc>
      </w:tr>
      <w:tr w:rsidR="0072705B" w:rsidRPr="000407AB" w:rsidTr="009B7A92">
        <w:tc>
          <w:tcPr>
            <w:tcW w:w="3070"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1.</w:t>
            </w: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0407AB" w:rsidTr="009B7A92">
        <w:tc>
          <w:tcPr>
            <w:tcW w:w="3070"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lastRenderedPageBreak/>
              <w:t>2.</w:t>
            </w: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0407AB" w:rsidTr="009B7A92">
        <w:tc>
          <w:tcPr>
            <w:tcW w:w="3070"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w:t>
            </w: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c>
          <w:tcPr>
            <w:tcW w:w="3071"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bl>
    <w:p w:rsidR="0072705B" w:rsidRPr="000407AB" w:rsidRDefault="0072705B" w:rsidP="0072705B">
      <w:pPr>
        <w:spacing w:after="0" w:line="240" w:lineRule="auto"/>
        <w:jc w:val="both"/>
        <w:rPr>
          <w:rFonts w:ascii="Times New Roman" w:hAnsi="Times New Roman"/>
          <w:b/>
          <w:sz w:val="18"/>
          <w:szCs w:val="18"/>
        </w:rPr>
      </w:pP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w:t>
      </w:r>
      <w:r>
        <w:rPr>
          <w:rFonts w:ascii="Times New Roman" w:hAnsi="Times New Roman"/>
          <w:b/>
          <w:sz w:val="24"/>
          <w:szCs w:val="24"/>
        </w:rPr>
        <w:t>38</w:t>
      </w:r>
      <w:r w:rsidRPr="00DC7BD3">
        <w:rPr>
          <w:rFonts w:ascii="Times New Roman" w:hAnsi="Times New Roman"/>
          <w:b/>
          <w:sz w:val="24"/>
          <w:szCs w:val="24"/>
        </w:rPr>
        <w:t xml:space="preserve">. </w:t>
      </w:r>
      <w:r w:rsidRPr="00DC7BD3">
        <w:rPr>
          <w:rFonts w:ascii="Times New Roman" w:hAnsi="Times New Roman"/>
          <w:sz w:val="24"/>
          <w:szCs w:val="24"/>
        </w:rPr>
        <w:t>Опишете ролята, значението и пазарната репутация на предприятията, посочени във Вашия отговор на въпрос VІ.2.3</w:t>
      </w:r>
      <w:r>
        <w:rPr>
          <w:rFonts w:ascii="Times New Roman" w:hAnsi="Times New Roman"/>
          <w:sz w:val="24"/>
          <w:szCs w:val="24"/>
        </w:rPr>
        <w:t>7</w:t>
      </w:r>
      <w:r w:rsidRPr="00DC7BD3">
        <w:rPr>
          <w:rFonts w:ascii="Times New Roman" w:hAnsi="Times New Roman"/>
          <w:sz w:val="24"/>
          <w:szCs w:val="24"/>
        </w:rPr>
        <w:t>.</w:t>
      </w:r>
    </w:p>
    <w:p w:rsidR="0072705B" w:rsidRDefault="0072705B" w:rsidP="0072705B">
      <w:pPr>
        <w:spacing w:after="0" w:line="240" w:lineRule="auto"/>
        <w:jc w:val="both"/>
        <w:rPr>
          <w:rFonts w:ascii="Times New Roman" w:hAnsi="Times New Roman"/>
          <w:b/>
          <w:sz w:val="24"/>
          <w:szCs w:val="24"/>
        </w:rPr>
      </w:pPr>
      <w:r>
        <w:rPr>
          <w:rFonts w:ascii="Times New Roman" w:hAnsi="Times New Roman"/>
          <w:b/>
          <w:sz w:val="24"/>
          <w:szCs w:val="24"/>
        </w:rPr>
        <w:t>VІ.2.39</w:t>
      </w:r>
      <w:r w:rsidRPr="00DC7BD3">
        <w:rPr>
          <w:rFonts w:ascii="Times New Roman" w:hAnsi="Times New Roman"/>
          <w:b/>
          <w:sz w:val="24"/>
          <w:szCs w:val="24"/>
        </w:rPr>
        <w:t xml:space="preserve">. </w:t>
      </w:r>
      <w:r w:rsidRPr="00DC7BD3">
        <w:rPr>
          <w:rFonts w:ascii="Times New Roman" w:hAnsi="Times New Roman"/>
          <w:sz w:val="24"/>
          <w:szCs w:val="24"/>
        </w:rPr>
        <w:t>За всяко предприятие, съгласно Ваш отговор на въпрос VІ.2.3</w:t>
      </w:r>
      <w:r>
        <w:rPr>
          <w:rFonts w:ascii="Times New Roman" w:hAnsi="Times New Roman"/>
          <w:sz w:val="24"/>
          <w:szCs w:val="24"/>
        </w:rPr>
        <w:t>7</w:t>
      </w:r>
      <w:r w:rsidRPr="00DC7BD3">
        <w:rPr>
          <w:rFonts w:ascii="Times New Roman" w:hAnsi="Times New Roman"/>
          <w:sz w:val="24"/>
          <w:szCs w:val="24"/>
        </w:rPr>
        <w:t xml:space="preserve">., избройте основните продукти, които то предлага на засегнатия пазар; посочете доколко те са близки заместители на съответните продукти на участниците в концентрацията, като </w:t>
      </w:r>
      <w:r>
        <w:rPr>
          <w:rFonts w:ascii="Times New Roman" w:hAnsi="Times New Roman"/>
          <w:sz w:val="24"/>
          <w:szCs w:val="24"/>
        </w:rPr>
        <w:t>приведете съответните</w:t>
      </w:r>
      <w:r w:rsidRPr="00DC7BD3">
        <w:rPr>
          <w:rFonts w:ascii="Times New Roman" w:hAnsi="Times New Roman"/>
          <w:sz w:val="24"/>
          <w:szCs w:val="24"/>
        </w:rPr>
        <w:t xml:space="preserve"> аргументи</w:t>
      </w:r>
      <w:r>
        <w:rPr>
          <w:rFonts w:ascii="Times New Roman" w:hAnsi="Times New Roman"/>
          <w:sz w:val="24"/>
          <w:szCs w:val="24"/>
        </w:rPr>
        <w:t>.</w:t>
      </w:r>
      <w:r w:rsidRPr="00DC7BD3">
        <w:rPr>
          <w:rFonts w:ascii="Times New Roman" w:hAnsi="Times New Roman"/>
          <w:b/>
          <w:sz w:val="24"/>
          <w:szCs w:val="24"/>
        </w:rPr>
        <w:t xml:space="preserve"> </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0</w:t>
      </w:r>
      <w:r w:rsidRPr="00DC7BD3">
        <w:rPr>
          <w:rFonts w:ascii="Times New Roman" w:hAnsi="Times New Roman"/>
          <w:b/>
          <w:sz w:val="24"/>
          <w:szCs w:val="24"/>
        </w:rPr>
        <w:t xml:space="preserve">. </w:t>
      </w:r>
      <w:r w:rsidRPr="00DC7BD3">
        <w:rPr>
          <w:rFonts w:ascii="Times New Roman" w:hAnsi="Times New Roman"/>
          <w:sz w:val="24"/>
          <w:szCs w:val="24"/>
        </w:rPr>
        <w:t>Посочете местоположението на обектите на предприятията, изброени в отговора Ви на въпрос VІ.2.3</w:t>
      </w:r>
      <w:r>
        <w:rPr>
          <w:rFonts w:ascii="Times New Roman" w:hAnsi="Times New Roman"/>
          <w:sz w:val="24"/>
          <w:szCs w:val="24"/>
        </w:rPr>
        <w:t>7</w:t>
      </w:r>
      <w:r w:rsidRPr="00DC7BD3">
        <w:rPr>
          <w:rFonts w:ascii="Times New Roman" w:hAnsi="Times New Roman"/>
          <w:sz w:val="24"/>
          <w:szCs w:val="24"/>
        </w:rPr>
        <w:t>., имащи отношение към продажбите им в България (държава, град), и</w:t>
      </w:r>
      <w:r w:rsidRPr="00DC7BD3">
        <w:rPr>
          <w:rFonts w:ascii="Times New Roman" w:hAnsi="Times New Roman"/>
          <w:b/>
          <w:sz w:val="24"/>
          <w:szCs w:val="24"/>
        </w:rPr>
        <w:t xml:space="preserve"> </w:t>
      </w:r>
      <w:r w:rsidRPr="00DC7BD3">
        <w:rPr>
          <w:rFonts w:ascii="Times New Roman" w:hAnsi="Times New Roman"/>
          <w:sz w:val="24"/>
          <w:szCs w:val="24"/>
        </w:rPr>
        <w:t>определете продуктите, за които всеки обект от списъка е значим по отношение на производството или дистрибуцията му.</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1</w:t>
      </w:r>
      <w:r w:rsidRPr="00DC7BD3">
        <w:rPr>
          <w:rFonts w:ascii="Times New Roman" w:hAnsi="Times New Roman"/>
          <w:b/>
          <w:sz w:val="24"/>
          <w:szCs w:val="24"/>
        </w:rPr>
        <w:t xml:space="preserve">. </w:t>
      </w:r>
      <w:r w:rsidRPr="00DC7BD3">
        <w:rPr>
          <w:rFonts w:ascii="Times New Roman" w:hAnsi="Times New Roman"/>
          <w:sz w:val="24"/>
          <w:szCs w:val="24"/>
        </w:rPr>
        <w:t>Определете по скалата от 1 до 5 (1=много слаба, 5=много интензивна) силата на конкурентния натиск, упражняван от предприятията, посочени във Вашия отговор на въпрос VІ.2.3</w:t>
      </w:r>
      <w:r>
        <w:rPr>
          <w:rFonts w:ascii="Times New Roman" w:hAnsi="Times New Roman"/>
          <w:sz w:val="24"/>
          <w:szCs w:val="24"/>
        </w:rPr>
        <w:t>7</w:t>
      </w:r>
      <w:r w:rsidRPr="00DC7BD3">
        <w:rPr>
          <w:rFonts w:ascii="Times New Roman" w:hAnsi="Times New Roman"/>
          <w:sz w:val="24"/>
          <w:szCs w:val="24"/>
        </w:rPr>
        <w:t>., на съответния пазар:</w:t>
      </w:r>
    </w:p>
    <w:p w:rsidR="0072705B" w:rsidRPr="00DC7BD3" w:rsidRDefault="0072705B" w:rsidP="0072705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05B" w:rsidRPr="00DC7BD3" w:rsidTr="009B7A92">
        <w:tc>
          <w:tcPr>
            <w:tcW w:w="9212" w:type="dxa"/>
            <w:shd w:val="clear" w:color="auto" w:fill="D9D9D9"/>
          </w:tcPr>
          <w:p w:rsidR="0072705B" w:rsidRPr="00DC7BD3" w:rsidRDefault="0072705B" w:rsidP="009B7A92">
            <w:pPr>
              <w:spacing w:after="0" w:line="240" w:lineRule="auto"/>
              <w:jc w:val="both"/>
              <w:rPr>
                <w:rFonts w:ascii="Times New Roman" w:hAnsi="Times New Roman"/>
                <w:i/>
                <w:sz w:val="24"/>
                <w:szCs w:val="24"/>
              </w:rPr>
            </w:pPr>
            <w:r w:rsidRPr="00DC7BD3">
              <w:rPr>
                <w:rFonts w:ascii="Times New Roman" w:hAnsi="Times New Roman"/>
                <w:i/>
                <w:sz w:val="24"/>
                <w:szCs w:val="24"/>
              </w:rPr>
              <w:t>Попълването на следната таблица може да Ви помогне за отговорите на горепосочените въпроси.</w:t>
            </w:r>
          </w:p>
          <w:p w:rsidR="0072705B" w:rsidRPr="00DC7BD3" w:rsidRDefault="0072705B" w:rsidP="009B7A92">
            <w:pPr>
              <w:spacing w:after="0" w:line="240" w:lineRule="auto"/>
              <w:jc w:val="both"/>
              <w:rPr>
                <w:rFonts w:ascii="Times New Roman" w:hAnsi="Times New Roman"/>
                <w:b/>
                <w:i/>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957"/>
            </w:tblGrid>
            <w:tr w:rsidR="0072705B" w:rsidRPr="00DF6A26" w:rsidTr="009B7A92">
              <w:tc>
                <w:tcPr>
                  <w:tcW w:w="3827" w:type="dxa"/>
                  <w:shd w:val="clear" w:color="auto" w:fill="auto"/>
                </w:tcPr>
                <w:p w:rsidR="0072705B" w:rsidRPr="000407AB" w:rsidRDefault="0072705B" w:rsidP="009B7A92">
                  <w:pPr>
                    <w:spacing w:after="0" w:line="240" w:lineRule="auto"/>
                    <w:jc w:val="both"/>
                    <w:rPr>
                      <w:rFonts w:ascii="Times New Roman" w:hAnsi="Times New Roman"/>
                      <w:sz w:val="18"/>
                      <w:szCs w:val="18"/>
                    </w:rPr>
                  </w:pPr>
                  <w:r w:rsidRPr="000407AB">
                    <w:rPr>
                      <w:rFonts w:ascii="Times New Roman" w:hAnsi="Times New Roman"/>
                      <w:sz w:val="18"/>
                      <w:szCs w:val="18"/>
                    </w:rPr>
                    <w:t>Конкурент</w:t>
                  </w:r>
                </w:p>
              </w:tc>
              <w:tc>
                <w:tcPr>
                  <w:tcW w:w="2957" w:type="dxa"/>
                  <w:shd w:val="clear" w:color="auto" w:fill="auto"/>
                </w:tcPr>
                <w:p w:rsidR="0072705B" w:rsidRPr="000407AB" w:rsidRDefault="0072705B" w:rsidP="009B7A92">
                  <w:pPr>
                    <w:spacing w:after="0" w:line="240" w:lineRule="auto"/>
                    <w:jc w:val="both"/>
                    <w:rPr>
                      <w:rFonts w:ascii="Times New Roman" w:hAnsi="Times New Roman"/>
                      <w:sz w:val="18"/>
                      <w:szCs w:val="18"/>
                    </w:rPr>
                  </w:pPr>
                  <w:r w:rsidRPr="000407AB">
                    <w:rPr>
                      <w:rFonts w:ascii="Times New Roman" w:hAnsi="Times New Roman"/>
                      <w:sz w:val="18"/>
                      <w:szCs w:val="18"/>
                    </w:rPr>
                    <w:t>Резултат (от 1 до 5)</w:t>
                  </w:r>
                </w:p>
              </w:tc>
            </w:tr>
            <w:tr w:rsidR="0072705B" w:rsidRPr="00DF6A26" w:rsidTr="009B7A92">
              <w:tc>
                <w:tcPr>
                  <w:tcW w:w="3827" w:type="dxa"/>
                  <w:shd w:val="clear" w:color="auto" w:fill="auto"/>
                </w:tcPr>
                <w:p w:rsidR="0072705B" w:rsidRPr="000407AB" w:rsidRDefault="0072705B" w:rsidP="009B7A92">
                  <w:pPr>
                    <w:spacing w:after="0" w:line="240" w:lineRule="auto"/>
                    <w:rPr>
                      <w:rFonts w:ascii="Times New Roman" w:hAnsi="Times New Roman"/>
                      <w:b/>
                      <w:sz w:val="18"/>
                      <w:szCs w:val="18"/>
                    </w:rPr>
                  </w:pPr>
                  <w:r w:rsidRPr="000407AB">
                    <w:rPr>
                      <w:rFonts w:ascii="Times New Roman" w:hAnsi="Times New Roman"/>
                      <w:b/>
                      <w:sz w:val="18"/>
                      <w:szCs w:val="18"/>
                    </w:rPr>
                    <w:t>1.</w:t>
                  </w:r>
                </w:p>
              </w:tc>
              <w:tc>
                <w:tcPr>
                  <w:tcW w:w="295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DF6A26" w:rsidTr="009B7A92">
              <w:tc>
                <w:tcPr>
                  <w:tcW w:w="3827"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2.</w:t>
                  </w:r>
                </w:p>
              </w:tc>
              <w:tc>
                <w:tcPr>
                  <w:tcW w:w="295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r w:rsidR="0072705B" w:rsidRPr="00DF6A26" w:rsidTr="009B7A92">
              <w:tc>
                <w:tcPr>
                  <w:tcW w:w="3827" w:type="dxa"/>
                  <w:shd w:val="clear" w:color="auto" w:fill="auto"/>
                </w:tcPr>
                <w:p w:rsidR="0072705B" w:rsidRPr="000407AB" w:rsidRDefault="0072705B" w:rsidP="009B7A92">
                  <w:pPr>
                    <w:spacing w:after="0" w:line="240" w:lineRule="auto"/>
                    <w:jc w:val="both"/>
                    <w:rPr>
                      <w:rFonts w:ascii="Times New Roman" w:hAnsi="Times New Roman"/>
                      <w:b/>
                      <w:sz w:val="18"/>
                      <w:szCs w:val="18"/>
                    </w:rPr>
                  </w:pPr>
                  <w:r w:rsidRPr="000407AB">
                    <w:rPr>
                      <w:rFonts w:ascii="Times New Roman" w:hAnsi="Times New Roman"/>
                      <w:b/>
                      <w:sz w:val="18"/>
                      <w:szCs w:val="18"/>
                    </w:rPr>
                    <w:t>...</w:t>
                  </w:r>
                </w:p>
              </w:tc>
              <w:tc>
                <w:tcPr>
                  <w:tcW w:w="2957" w:type="dxa"/>
                  <w:shd w:val="clear" w:color="auto" w:fill="auto"/>
                </w:tcPr>
                <w:p w:rsidR="0072705B" w:rsidRPr="000407AB" w:rsidRDefault="0072705B" w:rsidP="009B7A92">
                  <w:pPr>
                    <w:spacing w:after="0" w:line="240" w:lineRule="auto"/>
                    <w:jc w:val="both"/>
                    <w:rPr>
                      <w:rFonts w:ascii="Times New Roman" w:hAnsi="Times New Roman"/>
                      <w:b/>
                      <w:sz w:val="18"/>
                      <w:szCs w:val="18"/>
                    </w:rPr>
                  </w:pPr>
                </w:p>
              </w:tc>
            </w:tr>
          </w:tbl>
          <w:p w:rsidR="0072705B" w:rsidRPr="00DC7BD3" w:rsidRDefault="0072705B" w:rsidP="009B7A92">
            <w:pPr>
              <w:spacing w:after="0" w:line="240" w:lineRule="auto"/>
              <w:jc w:val="both"/>
              <w:rPr>
                <w:rFonts w:ascii="Times New Roman" w:hAnsi="Times New Roman"/>
                <w:b/>
                <w:i/>
                <w:sz w:val="24"/>
                <w:szCs w:val="24"/>
              </w:rPr>
            </w:pPr>
          </w:p>
          <w:p w:rsidR="0072705B" w:rsidRPr="00DC7BD3" w:rsidRDefault="0072705B" w:rsidP="009B7A92">
            <w:pPr>
              <w:spacing w:after="0" w:line="240" w:lineRule="auto"/>
              <w:jc w:val="both"/>
              <w:rPr>
                <w:rFonts w:ascii="Times New Roman" w:hAnsi="Times New Roman"/>
                <w:b/>
                <w:sz w:val="24"/>
                <w:szCs w:val="24"/>
              </w:rPr>
            </w:pPr>
          </w:p>
        </w:tc>
      </w:tr>
    </w:tbl>
    <w:p w:rsidR="0072705B" w:rsidRDefault="0072705B" w:rsidP="0072705B">
      <w:pPr>
        <w:spacing w:after="0" w:line="240" w:lineRule="auto"/>
        <w:jc w:val="both"/>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2</w:t>
      </w:r>
      <w:r w:rsidRPr="00DC7BD3">
        <w:rPr>
          <w:rFonts w:ascii="Times New Roman" w:hAnsi="Times New Roman"/>
          <w:b/>
          <w:sz w:val="24"/>
          <w:szCs w:val="24"/>
        </w:rPr>
        <w:t xml:space="preserve">. </w:t>
      </w:r>
      <w:r w:rsidRPr="00DC7BD3">
        <w:rPr>
          <w:rFonts w:ascii="Times New Roman" w:hAnsi="Times New Roman"/>
          <w:sz w:val="24"/>
          <w:szCs w:val="24"/>
        </w:rPr>
        <w:t>Когато вземате бизнес решения (особено по отношение на цените), обяснете по какъв начин и в каква степен вземате под внимание пазарното поведение на конкурентите си и по-конкретно - на кои конкуренти?</w:t>
      </w:r>
    </w:p>
    <w:p w:rsidR="0072705B"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3</w:t>
      </w:r>
      <w:r w:rsidRPr="00DC7BD3">
        <w:rPr>
          <w:rFonts w:ascii="Times New Roman" w:hAnsi="Times New Roman"/>
          <w:b/>
          <w:sz w:val="24"/>
          <w:szCs w:val="24"/>
        </w:rPr>
        <w:t xml:space="preserve">. </w:t>
      </w:r>
      <w:r w:rsidRPr="00DC7BD3">
        <w:rPr>
          <w:rFonts w:ascii="Times New Roman" w:hAnsi="Times New Roman"/>
          <w:sz w:val="24"/>
          <w:szCs w:val="24"/>
        </w:rPr>
        <w:t>Опишете ролята на пазара, значимостта и пазарната стратегия на предприятията, участници в концентрацията;</w:t>
      </w:r>
      <w:r w:rsidRPr="00DC7BD3">
        <w:rPr>
          <w:rFonts w:ascii="Times New Roman" w:hAnsi="Times New Roman"/>
          <w:b/>
          <w:sz w:val="24"/>
          <w:szCs w:val="24"/>
        </w:rPr>
        <w:t xml:space="preserve"> </w:t>
      </w:r>
      <w:r w:rsidRPr="00DC7BD3">
        <w:rPr>
          <w:rFonts w:ascii="Times New Roman" w:hAnsi="Times New Roman"/>
          <w:sz w:val="24"/>
          <w:szCs w:val="24"/>
        </w:rPr>
        <w:t>подчертайте основните прилики и разлики с ролите, значимостта и стратегиите на конкурентите, изброени в отговора Ви на въпрос VІ.2.3</w:t>
      </w:r>
      <w:r>
        <w:rPr>
          <w:rFonts w:ascii="Times New Roman" w:hAnsi="Times New Roman"/>
          <w:sz w:val="24"/>
          <w:szCs w:val="24"/>
        </w:rPr>
        <w:t>7</w:t>
      </w:r>
      <w:r w:rsidRPr="00DC7BD3">
        <w:rPr>
          <w:rFonts w:ascii="Times New Roman" w:hAnsi="Times New Roman"/>
          <w:sz w:val="24"/>
          <w:szCs w:val="24"/>
        </w:rPr>
        <w:t>.</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4</w:t>
      </w:r>
      <w:r w:rsidRPr="00DC7BD3">
        <w:rPr>
          <w:rFonts w:ascii="Times New Roman" w:hAnsi="Times New Roman"/>
          <w:b/>
          <w:sz w:val="24"/>
          <w:szCs w:val="24"/>
        </w:rPr>
        <w:t xml:space="preserve">. </w:t>
      </w:r>
      <w:r w:rsidRPr="00DC7BD3">
        <w:rPr>
          <w:rFonts w:ascii="Times New Roman" w:hAnsi="Times New Roman"/>
          <w:sz w:val="24"/>
          <w:szCs w:val="24"/>
        </w:rPr>
        <w:t>Опишете промените за последните 3 години на средното ниво на цените на продуктите на конкурентите, изброени в отговора Ви на въпрос VІ.2.3</w:t>
      </w:r>
      <w:r>
        <w:rPr>
          <w:rFonts w:ascii="Times New Roman" w:hAnsi="Times New Roman"/>
          <w:sz w:val="24"/>
          <w:szCs w:val="24"/>
        </w:rPr>
        <w:t>7</w:t>
      </w:r>
      <w:r w:rsidRPr="00DC7BD3">
        <w:rPr>
          <w:rFonts w:ascii="Times New Roman" w:hAnsi="Times New Roman"/>
          <w:sz w:val="24"/>
          <w:szCs w:val="24"/>
        </w:rPr>
        <w:t>., като ги сравните със средното ниво на цените на продуктите на участниците в концентрацията, поотделно за всеки конкурент.</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5</w:t>
      </w:r>
      <w:r w:rsidRPr="00DC7BD3">
        <w:rPr>
          <w:rFonts w:ascii="Times New Roman" w:hAnsi="Times New Roman"/>
          <w:b/>
          <w:sz w:val="24"/>
          <w:szCs w:val="24"/>
        </w:rPr>
        <w:t xml:space="preserve">. </w:t>
      </w:r>
      <w:r w:rsidRPr="00DC7BD3">
        <w:rPr>
          <w:rFonts w:ascii="Times New Roman" w:hAnsi="Times New Roman"/>
          <w:sz w:val="24"/>
          <w:szCs w:val="24"/>
        </w:rPr>
        <w:t>Обяснете колко успешно изброените по-долу индикатори улавят значението на предприятията на засегнатия съответен пазар, респ. успешно измерват пазарната сила:</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а)</w:t>
      </w:r>
      <w:r w:rsidRPr="00DC7BD3">
        <w:rPr>
          <w:rFonts w:ascii="Times New Roman" w:hAnsi="Times New Roman"/>
          <w:sz w:val="24"/>
          <w:szCs w:val="24"/>
        </w:rPr>
        <w:t xml:space="preserve"> оборот;</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б)</w:t>
      </w:r>
      <w:r w:rsidRPr="00DC7BD3">
        <w:rPr>
          <w:rFonts w:ascii="Times New Roman" w:hAnsi="Times New Roman"/>
          <w:sz w:val="24"/>
          <w:szCs w:val="24"/>
        </w:rPr>
        <w:t xml:space="preserve"> продадени количества;</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в)</w:t>
      </w:r>
      <w:r w:rsidRPr="00DC7BD3">
        <w:rPr>
          <w:rFonts w:ascii="Times New Roman" w:hAnsi="Times New Roman"/>
          <w:sz w:val="24"/>
          <w:szCs w:val="24"/>
        </w:rPr>
        <w:t xml:space="preserve"> капацитет;</w:t>
      </w:r>
    </w:p>
    <w:p w:rsidR="0072705B" w:rsidRPr="00DC7BD3" w:rsidRDefault="0072705B" w:rsidP="0072705B">
      <w:pPr>
        <w:spacing w:after="0" w:line="240" w:lineRule="auto"/>
        <w:jc w:val="both"/>
        <w:rPr>
          <w:rFonts w:ascii="Times New Roman" w:hAnsi="Times New Roman"/>
          <w:sz w:val="24"/>
          <w:szCs w:val="24"/>
        </w:rPr>
      </w:pPr>
      <w:r w:rsidRPr="003D3353">
        <w:rPr>
          <w:rFonts w:ascii="Times New Roman" w:hAnsi="Times New Roman"/>
          <w:b/>
          <w:sz w:val="24"/>
          <w:szCs w:val="24"/>
        </w:rPr>
        <w:t>г)</w:t>
      </w:r>
      <w:r w:rsidRPr="00DC7BD3">
        <w:rPr>
          <w:rFonts w:ascii="Times New Roman" w:hAnsi="Times New Roman"/>
          <w:sz w:val="24"/>
          <w:szCs w:val="24"/>
        </w:rPr>
        <w:t xml:space="preserve"> други (индикатор, който, според участниците в концентрацията е по-подходящ за измерване значимостта на предприятията на този пазар</w:t>
      </w:r>
      <w:r>
        <w:rPr>
          <w:rFonts w:ascii="Times New Roman" w:hAnsi="Times New Roman"/>
          <w:sz w:val="24"/>
          <w:szCs w:val="24"/>
        </w:rPr>
        <w:t>;</w:t>
      </w:r>
      <w:r w:rsidRPr="00DC7BD3">
        <w:rPr>
          <w:rFonts w:ascii="Times New Roman" w:hAnsi="Times New Roman"/>
          <w:sz w:val="24"/>
          <w:szCs w:val="24"/>
        </w:rPr>
        <w:t xml:space="preserve"> посочете </w:t>
      </w:r>
      <w:r w:rsidRPr="0006141E">
        <w:rPr>
          <w:rFonts w:ascii="Times New Roman" w:hAnsi="Times New Roman"/>
          <w:sz w:val="24"/>
          <w:szCs w:val="24"/>
        </w:rPr>
        <w:t>съответните аргументи).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6</w:t>
      </w:r>
      <w:r w:rsidRPr="00DC7BD3">
        <w:rPr>
          <w:rFonts w:ascii="Times New Roman" w:hAnsi="Times New Roman"/>
          <w:b/>
          <w:sz w:val="24"/>
          <w:szCs w:val="24"/>
        </w:rPr>
        <w:t xml:space="preserve">. </w:t>
      </w:r>
      <w:r w:rsidRPr="00DC7BD3">
        <w:rPr>
          <w:rFonts w:ascii="Times New Roman" w:hAnsi="Times New Roman"/>
          <w:sz w:val="24"/>
          <w:szCs w:val="24"/>
        </w:rPr>
        <w:t>Според участниците в концентрацията, коя е най-подходящата категоризация на индикаторите по време (1, 2, 3 месеца, година и т.н.), съгласно отговора на въпрос VІ.2.4</w:t>
      </w:r>
      <w:r>
        <w:rPr>
          <w:rFonts w:ascii="Times New Roman" w:hAnsi="Times New Roman"/>
          <w:sz w:val="24"/>
          <w:szCs w:val="24"/>
        </w:rPr>
        <w:t>5</w:t>
      </w:r>
      <w:r w:rsidRPr="00DC7BD3">
        <w:rPr>
          <w:rFonts w:ascii="Times New Roman" w:hAnsi="Times New Roman"/>
          <w:sz w:val="24"/>
          <w:szCs w:val="24"/>
        </w:rPr>
        <w:t>., която най-ефективно отчита промените в пазарната значимост (сила) на различните предприятия.</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VІ.2.4</w:t>
      </w:r>
      <w:r>
        <w:rPr>
          <w:rFonts w:ascii="Times New Roman" w:hAnsi="Times New Roman"/>
          <w:b/>
          <w:sz w:val="24"/>
          <w:szCs w:val="24"/>
        </w:rPr>
        <w:t>7</w:t>
      </w:r>
      <w:r w:rsidRPr="00DC7BD3">
        <w:rPr>
          <w:rFonts w:ascii="Times New Roman" w:hAnsi="Times New Roman"/>
          <w:b/>
          <w:sz w:val="24"/>
          <w:szCs w:val="24"/>
        </w:rPr>
        <w:t xml:space="preserve">. </w:t>
      </w:r>
      <w:r w:rsidRPr="00DC7BD3">
        <w:rPr>
          <w:rFonts w:ascii="Times New Roman" w:hAnsi="Times New Roman"/>
          <w:sz w:val="24"/>
          <w:szCs w:val="24"/>
        </w:rPr>
        <w:t>Характеризирайте промените в пазарната значимост и изчислените на тази база пазарни дялове за последните 3 години на предприятията, участници в концентрацията и на техните основни конкуренти, поотделно за всяко едно предприятие (като най-</w:t>
      </w:r>
      <w:r w:rsidRPr="00DC7BD3">
        <w:rPr>
          <w:rFonts w:ascii="Times New Roman" w:hAnsi="Times New Roman"/>
          <w:sz w:val="24"/>
          <w:szCs w:val="24"/>
        </w:rPr>
        <w:lastRenderedPageBreak/>
        <w:t>краткият период от време е поне една година; при липса на точни данни, възможно е да бъдат посочени приблизителни оценки).</w:t>
      </w:r>
    </w:p>
    <w:p w:rsidR="0072705B" w:rsidRPr="00DC7BD3" w:rsidRDefault="0072705B" w:rsidP="0072705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05B" w:rsidRPr="00DC7BD3" w:rsidTr="009B7A92">
        <w:tc>
          <w:tcPr>
            <w:tcW w:w="9212" w:type="dxa"/>
            <w:shd w:val="clear" w:color="auto" w:fill="D9D9D9"/>
          </w:tcPr>
          <w:p w:rsidR="0072705B" w:rsidRPr="00DC7BD3" w:rsidRDefault="0072705B" w:rsidP="009B7A92">
            <w:pPr>
              <w:shd w:val="clear" w:color="auto" w:fill="D9D9D9"/>
              <w:spacing w:after="0" w:line="240" w:lineRule="auto"/>
              <w:jc w:val="both"/>
              <w:rPr>
                <w:rFonts w:ascii="Times New Roman" w:hAnsi="Times New Roman"/>
                <w:i/>
                <w:sz w:val="24"/>
                <w:szCs w:val="24"/>
              </w:rPr>
            </w:pPr>
            <w:r w:rsidRPr="00DC7BD3">
              <w:rPr>
                <w:rFonts w:ascii="Times New Roman" w:hAnsi="Times New Roman"/>
                <w:i/>
                <w:sz w:val="24"/>
                <w:szCs w:val="24"/>
              </w:rPr>
              <w:t>Попълването на таблица, подобна на посочената по-долу, ще Ви помогне да отговорите на горепосочените въпроси.</w:t>
            </w:r>
          </w:p>
          <w:p w:rsidR="0072705B" w:rsidRPr="00DC7BD3" w:rsidRDefault="0072705B" w:rsidP="009B7A92">
            <w:pPr>
              <w:shd w:val="clear" w:color="auto" w:fill="D9D9D9"/>
              <w:spacing w:after="0" w:line="240" w:lineRule="auto"/>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127"/>
              <w:gridCol w:w="1121"/>
              <w:gridCol w:w="1236"/>
              <w:gridCol w:w="1121"/>
              <w:gridCol w:w="1236"/>
              <w:gridCol w:w="1121"/>
            </w:tblGrid>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Предприятия ↓</w:t>
                  </w:r>
                </w:p>
              </w:tc>
              <w:tc>
                <w:tcPr>
                  <w:tcW w:w="2286" w:type="dxa"/>
                  <w:gridSpan w:val="2"/>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Период 1</w:t>
                  </w:r>
                </w:p>
              </w:tc>
              <w:tc>
                <w:tcPr>
                  <w:tcW w:w="2526" w:type="dxa"/>
                  <w:gridSpan w:val="2"/>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Период 2</w:t>
                  </w:r>
                </w:p>
              </w:tc>
              <w:tc>
                <w:tcPr>
                  <w:tcW w:w="2526" w:type="dxa"/>
                  <w:gridSpan w:val="2"/>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Период …</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Индикатор</w:t>
                  </w:r>
                </w:p>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(посочете)</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Дял</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Индикатор</w:t>
                  </w:r>
                </w:p>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(посочете)</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Дял</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Индикатор</w:t>
                  </w:r>
                </w:p>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(посочете)</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Дял</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Участник 1 в концентрацията</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Участник 2 в концентрацията</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Участник … в концентрацията</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Конкурент 1</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Конкурент 2</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r w:rsidR="0072705B" w:rsidRPr="00DF6A26" w:rsidTr="009B7A92">
              <w:tc>
                <w:tcPr>
                  <w:tcW w:w="1950" w:type="dxa"/>
                  <w:shd w:val="clear" w:color="auto" w:fill="auto"/>
                </w:tcPr>
                <w:p w:rsidR="0072705B" w:rsidRPr="007539EF" w:rsidRDefault="0072705B" w:rsidP="009B7A92">
                  <w:pPr>
                    <w:shd w:val="clear" w:color="auto" w:fill="D9D9D9"/>
                    <w:spacing w:after="0" w:line="240" w:lineRule="auto"/>
                    <w:jc w:val="both"/>
                    <w:rPr>
                      <w:rFonts w:ascii="Times New Roman" w:hAnsi="Times New Roman"/>
                      <w:b/>
                      <w:sz w:val="18"/>
                      <w:szCs w:val="18"/>
                    </w:rPr>
                  </w:pPr>
                  <w:r w:rsidRPr="007539EF">
                    <w:rPr>
                      <w:rFonts w:ascii="Times New Roman" w:hAnsi="Times New Roman"/>
                      <w:b/>
                      <w:sz w:val="18"/>
                      <w:szCs w:val="18"/>
                    </w:rPr>
                    <w:t>Конкурент …</w:t>
                  </w:r>
                </w:p>
              </w:tc>
              <w:tc>
                <w:tcPr>
                  <w:tcW w:w="102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p>
              </w:tc>
              <w:tc>
                <w:tcPr>
                  <w:tcW w:w="1263" w:type="dxa"/>
                  <w:shd w:val="clear" w:color="auto" w:fill="auto"/>
                </w:tcPr>
                <w:p w:rsidR="0072705B" w:rsidRPr="007539EF" w:rsidRDefault="0072705B" w:rsidP="009B7A92">
                  <w:pPr>
                    <w:shd w:val="clear" w:color="auto" w:fill="D9D9D9"/>
                    <w:spacing w:after="0" w:line="240" w:lineRule="auto"/>
                    <w:jc w:val="center"/>
                    <w:rPr>
                      <w:rFonts w:ascii="Times New Roman" w:hAnsi="Times New Roman"/>
                      <w:b/>
                      <w:sz w:val="18"/>
                      <w:szCs w:val="18"/>
                    </w:rPr>
                  </w:pPr>
                  <w:r w:rsidRPr="007539EF">
                    <w:rPr>
                      <w:rFonts w:ascii="Times New Roman" w:hAnsi="Times New Roman"/>
                      <w:b/>
                      <w:sz w:val="18"/>
                      <w:szCs w:val="18"/>
                    </w:rPr>
                    <w:t>%</w:t>
                  </w:r>
                </w:p>
              </w:tc>
            </w:tr>
          </w:tbl>
          <w:p w:rsidR="0072705B" w:rsidRPr="00DC7BD3" w:rsidRDefault="0072705B" w:rsidP="009B7A92">
            <w:pPr>
              <w:spacing w:after="0" w:line="240" w:lineRule="auto"/>
              <w:jc w:val="both"/>
              <w:rPr>
                <w:rFonts w:ascii="Times New Roman" w:hAnsi="Times New Roman"/>
                <w:b/>
                <w:sz w:val="24"/>
                <w:szCs w:val="24"/>
              </w:rPr>
            </w:pPr>
          </w:p>
        </w:tc>
      </w:tr>
    </w:tbl>
    <w:p w:rsidR="0072705B" w:rsidRPr="00DC7BD3" w:rsidRDefault="0072705B" w:rsidP="0072705B">
      <w:pPr>
        <w:spacing w:after="0" w:line="240" w:lineRule="auto"/>
        <w:jc w:val="both"/>
        <w:rPr>
          <w:rFonts w:ascii="Times New Roman" w:hAnsi="Times New Roman"/>
          <w:b/>
          <w:sz w:val="24"/>
          <w:szCs w:val="24"/>
        </w:rPr>
      </w:pP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VІ.2.4</w:t>
      </w:r>
      <w:r>
        <w:rPr>
          <w:rFonts w:ascii="Times New Roman" w:hAnsi="Times New Roman"/>
          <w:b/>
          <w:sz w:val="24"/>
          <w:szCs w:val="24"/>
        </w:rPr>
        <w:t>8</w:t>
      </w:r>
      <w:r w:rsidRPr="00DC7BD3">
        <w:rPr>
          <w:rFonts w:ascii="Times New Roman" w:hAnsi="Times New Roman"/>
          <w:b/>
          <w:sz w:val="24"/>
          <w:szCs w:val="24"/>
        </w:rPr>
        <w:t xml:space="preserve">. </w:t>
      </w:r>
      <w:r w:rsidRPr="00DC7BD3">
        <w:rPr>
          <w:rFonts w:ascii="Times New Roman" w:hAnsi="Times New Roman"/>
          <w:sz w:val="24"/>
          <w:szCs w:val="24"/>
        </w:rPr>
        <w:t>Според Вас, кои са процесите, които са в основата на промените в пазарните дялове, посочени по-горе.</w:t>
      </w:r>
    </w:p>
    <w:p w:rsidR="0072705B" w:rsidRDefault="0072705B" w:rsidP="0072705B">
      <w:pPr>
        <w:spacing w:after="0" w:line="240" w:lineRule="auto"/>
        <w:jc w:val="both"/>
        <w:rPr>
          <w:rFonts w:ascii="Times New Roman" w:hAnsi="Times New Roman"/>
          <w:b/>
          <w:sz w:val="24"/>
          <w:szCs w:val="24"/>
          <w:u w:val="single"/>
        </w:rPr>
      </w:pPr>
    </w:p>
    <w:p w:rsidR="0072705B" w:rsidRPr="00DC7BD3" w:rsidRDefault="0072705B" w:rsidP="0072705B">
      <w:pPr>
        <w:spacing w:after="0" w:line="240" w:lineRule="auto"/>
        <w:jc w:val="both"/>
        <w:rPr>
          <w:rFonts w:ascii="Times New Roman" w:hAnsi="Times New Roman"/>
          <w:b/>
          <w:sz w:val="24"/>
          <w:szCs w:val="24"/>
          <w:u w:val="single"/>
        </w:rPr>
      </w:pPr>
      <w:r w:rsidRPr="00DC7BD3">
        <w:rPr>
          <w:rFonts w:ascii="Times New Roman" w:hAnsi="Times New Roman"/>
          <w:b/>
          <w:sz w:val="24"/>
          <w:szCs w:val="24"/>
          <w:u w:val="single"/>
        </w:rPr>
        <w:t>VІІ. Ефекти на пазара в резултат от концентрацията</w:t>
      </w:r>
    </w:p>
    <w:p w:rsidR="0072705B" w:rsidRPr="00DC7BD3" w:rsidRDefault="0072705B" w:rsidP="0072705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72705B" w:rsidRPr="00DC7BD3" w:rsidTr="009B7A92">
        <w:tc>
          <w:tcPr>
            <w:tcW w:w="9212" w:type="dxa"/>
            <w:shd w:val="clear" w:color="auto" w:fill="D9D9D9"/>
          </w:tcPr>
          <w:p w:rsidR="0072705B" w:rsidRPr="00DC7BD3" w:rsidRDefault="0072705B" w:rsidP="009B7A92">
            <w:pPr>
              <w:spacing w:after="0" w:line="240" w:lineRule="auto"/>
              <w:jc w:val="both"/>
              <w:rPr>
                <w:rFonts w:ascii="Times New Roman" w:hAnsi="Times New Roman"/>
                <w:i/>
                <w:sz w:val="24"/>
                <w:szCs w:val="24"/>
              </w:rPr>
            </w:pPr>
            <w:r w:rsidRPr="00DC7BD3">
              <w:rPr>
                <w:rFonts w:ascii="Times New Roman" w:hAnsi="Times New Roman"/>
                <w:i/>
                <w:sz w:val="24"/>
                <w:szCs w:val="24"/>
              </w:rPr>
              <w:t>След обсъждане на отделните пазари, в тази част се изисква информация за ефектите, свързани с отделен пазар или двойка пазари.</w:t>
            </w:r>
            <w:r w:rsidRPr="00DC7BD3">
              <w:rPr>
                <w:rFonts w:ascii="Times New Roman" w:hAnsi="Times New Roman"/>
                <w:b/>
                <w:i/>
                <w:sz w:val="24"/>
                <w:szCs w:val="24"/>
              </w:rPr>
              <w:t xml:space="preserve"> </w:t>
            </w:r>
            <w:r w:rsidRPr="00DC7BD3">
              <w:rPr>
                <w:rFonts w:ascii="Times New Roman" w:hAnsi="Times New Roman"/>
                <w:i/>
                <w:sz w:val="24"/>
                <w:szCs w:val="24"/>
              </w:rPr>
              <w:t xml:space="preserve">Ако има повече от един ефект, хоризонтален или друг, свързан с отделен пазар или с двойка пазари, ефектите, свързани с всеки един от тях, следва да бъдат поотделно описани в части VІІ.1. и VІІ.2.  </w:t>
            </w:r>
          </w:p>
          <w:p w:rsidR="0072705B" w:rsidRPr="00DC7BD3" w:rsidRDefault="0072705B" w:rsidP="009B7A92">
            <w:pPr>
              <w:spacing w:after="0" w:line="240" w:lineRule="auto"/>
              <w:jc w:val="both"/>
              <w:rPr>
                <w:rFonts w:ascii="Times New Roman" w:hAnsi="Times New Roman"/>
                <w:i/>
                <w:sz w:val="24"/>
                <w:szCs w:val="24"/>
              </w:rPr>
            </w:pPr>
            <w:r w:rsidRPr="00DC7BD3">
              <w:rPr>
                <w:rFonts w:ascii="Times New Roman" w:hAnsi="Times New Roman"/>
                <w:i/>
                <w:sz w:val="24"/>
                <w:szCs w:val="24"/>
              </w:rPr>
              <w:t>На въпроси VІІ.1.1.-VІІ.1.5. и тези в част VІІ.2. следва да бъде даден отговор поотделно за всеки пазар или двойка свързани пазари, където се очаква значително припокриване или значителна свързаност, посочени във Вашия отговор на въпрос VІ.1.1.</w:t>
            </w:r>
          </w:p>
        </w:tc>
      </w:tr>
    </w:tbl>
    <w:p w:rsidR="0072705B" w:rsidRDefault="0072705B" w:rsidP="0072705B">
      <w:pPr>
        <w:pStyle w:val="NoSpacing"/>
        <w:jc w:val="both"/>
        <w:rPr>
          <w:rFonts w:ascii="Times New Roman" w:hAnsi="Times New Roman"/>
          <w:b/>
          <w:sz w:val="24"/>
          <w:szCs w:val="24"/>
        </w:rPr>
      </w:pP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 xml:space="preserve">VІІ.1. Ефекти от концентрацията в случаи на наличие на пазари, на които се очаква значително хоризонтално припокриване </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VІІ.1.1.</w:t>
      </w:r>
      <w:r w:rsidRPr="00DC7BD3">
        <w:rPr>
          <w:rFonts w:ascii="Times New Roman" w:hAnsi="Times New Roman"/>
          <w:sz w:val="24"/>
          <w:szCs w:val="24"/>
        </w:rPr>
        <w:t xml:space="preserve"> Обяснете очакваните промени вследствие на концентрацията на онези засегнати пазари, където е налице значително припокриване, по отношение на ценообразуването, продуктовото позициониране и маркетинговите стратегии на участниците в концентрацията. Посочете също така кои независими предприятия или продукти преди сделката са засегнати от тези промени.</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VІІ.1.2.</w:t>
      </w:r>
      <w:r w:rsidRPr="00DC7BD3">
        <w:rPr>
          <w:rFonts w:ascii="Times New Roman" w:hAnsi="Times New Roman"/>
          <w:sz w:val="24"/>
          <w:szCs w:val="24"/>
        </w:rPr>
        <w:t xml:space="preserve"> Характеризирайте очакваните ефекти от промените, посочени във Вашия отговор на въпрос VІІ.1.1., за пазара, където се очаква значително хоризонтално припокриване по отношение на: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конкуренцията на пазара като цяло;</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цените, качеството или други важни измерители на конкуренцията;</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участващите предприятия (поотделно за всеки един от участниците в концентрацията);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г) </w:t>
      </w:r>
      <w:r w:rsidRPr="00DC7BD3">
        <w:rPr>
          <w:rFonts w:ascii="Times New Roman" w:hAnsi="Times New Roman"/>
          <w:sz w:val="24"/>
          <w:szCs w:val="24"/>
        </w:rPr>
        <w:t>действителните и потенциални конкуренти на участниците в концентрацията 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д) </w:t>
      </w:r>
      <w:r w:rsidRPr="00DC7BD3">
        <w:rPr>
          <w:rFonts w:ascii="Times New Roman" w:hAnsi="Times New Roman"/>
          <w:sz w:val="24"/>
          <w:szCs w:val="24"/>
        </w:rPr>
        <w:t>търговските партньори и потребителите.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VІІ.1.3. </w:t>
      </w:r>
      <w:r w:rsidRPr="00DC7BD3">
        <w:rPr>
          <w:rFonts w:ascii="Times New Roman" w:hAnsi="Times New Roman"/>
          <w:sz w:val="24"/>
          <w:szCs w:val="24"/>
        </w:rPr>
        <w:t xml:space="preserve">Според Вас, дали концентрацията, предвид хоризонталните й ефекти, би довела до съществено намаляване/отслабване на конкуренцията на засегнатия пазар, където е </w:t>
      </w:r>
      <w:r w:rsidRPr="00DC7BD3">
        <w:rPr>
          <w:rFonts w:ascii="Times New Roman" w:hAnsi="Times New Roman"/>
          <w:sz w:val="24"/>
          <w:szCs w:val="24"/>
        </w:rPr>
        <w:lastRenderedPageBreak/>
        <w:t>налице значително припокриване? В тази връзка, посочете дали би се създало или засилило господстващо положение.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VІІ.1.4. </w:t>
      </w:r>
      <w:r w:rsidRPr="00DC7BD3">
        <w:rPr>
          <w:rFonts w:ascii="Times New Roman" w:hAnsi="Times New Roman"/>
          <w:sz w:val="24"/>
          <w:szCs w:val="24"/>
        </w:rPr>
        <w:t xml:space="preserve">Посочете дали съществуват пазарни фактори, които компенсират или са в състояние да компенсират описаните по-горе ефекти върху конкуренцията (напр. конкуренти, </w:t>
      </w:r>
      <w:proofErr w:type="spellStart"/>
      <w:r w:rsidRPr="00DC7BD3">
        <w:rPr>
          <w:rFonts w:ascii="Times New Roman" w:hAnsi="Times New Roman"/>
          <w:sz w:val="24"/>
          <w:szCs w:val="24"/>
        </w:rPr>
        <w:t>новонавлизащи</w:t>
      </w:r>
      <w:proofErr w:type="spellEnd"/>
      <w:r w:rsidRPr="00DC7BD3">
        <w:rPr>
          <w:rFonts w:ascii="Times New Roman" w:hAnsi="Times New Roman"/>
          <w:sz w:val="24"/>
          <w:szCs w:val="24"/>
        </w:rPr>
        <w:t xml:space="preserve"> участници на пазара, сила на купувача и т.н.)</w:t>
      </w:r>
      <w:r>
        <w:rPr>
          <w:rFonts w:ascii="Times New Roman" w:hAnsi="Times New Roman"/>
          <w:sz w:val="24"/>
          <w:szCs w:val="24"/>
        </w:rPr>
        <w:t>.</w:t>
      </w:r>
      <w:r w:rsidRPr="00DC7BD3">
        <w:rPr>
          <w:rFonts w:ascii="Times New Roman" w:hAnsi="Times New Roman"/>
          <w:sz w:val="24"/>
          <w:szCs w:val="24"/>
        </w:rPr>
        <w:t xml:space="preserve"> В случай, че съществуват подобни фактори, опишете накратко начина им на действие.</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VІІ.1.5. </w:t>
      </w:r>
      <w:r w:rsidRPr="00DC7BD3">
        <w:rPr>
          <w:rFonts w:ascii="Times New Roman" w:hAnsi="Times New Roman"/>
          <w:sz w:val="24"/>
          <w:szCs w:val="24"/>
        </w:rPr>
        <w:t xml:space="preserve">Ако считате, че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спомага за по-ефективни производство, предоставяне на услуги или дистрибуция на засегнатия пазар, където е налице значително хоризонтално припокриване,</w:t>
      </w:r>
      <w:r w:rsidRPr="00DC7BD3">
        <w:rPr>
          <w:rFonts w:ascii="Times New Roman" w:hAnsi="Times New Roman"/>
          <w:b/>
          <w:sz w:val="24"/>
          <w:szCs w:val="24"/>
        </w:rPr>
        <w:t xml:space="preserve"> </w:t>
      </w:r>
      <w:r w:rsidRPr="00DC7BD3">
        <w:rPr>
          <w:rFonts w:ascii="Times New Roman" w:hAnsi="Times New Roman"/>
          <w:sz w:val="24"/>
          <w:szCs w:val="24"/>
        </w:rPr>
        <w:t>обяснете подобна ефективност и нейния мащаб,</w:t>
      </w:r>
      <w:r w:rsidRPr="00DC7BD3">
        <w:rPr>
          <w:rFonts w:ascii="Times New Roman" w:hAnsi="Times New Roman"/>
          <w:b/>
          <w:sz w:val="24"/>
          <w:szCs w:val="24"/>
        </w:rPr>
        <w:t xml:space="preserve"> </w:t>
      </w:r>
      <w:r w:rsidRPr="00DC7BD3">
        <w:rPr>
          <w:rFonts w:ascii="Times New Roman" w:hAnsi="Times New Roman"/>
          <w:sz w:val="24"/>
          <w:szCs w:val="24"/>
        </w:rPr>
        <w:t>както и причините, поради които тази ефективност е възможна само в резултат от концентрацията;</w:t>
      </w:r>
      <w:r w:rsidRPr="00DC7BD3">
        <w:rPr>
          <w:rFonts w:ascii="Times New Roman" w:hAnsi="Times New Roman"/>
          <w:b/>
          <w:sz w:val="24"/>
          <w:szCs w:val="24"/>
        </w:rPr>
        <w:t xml:space="preserve"> </w:t>
      </w:r>
      <w:r w:rsidRPr="00DC7BD3">
        <w:rPr>
          <w:rFonts w:ascii="Times New Roman" w:hAnsi="Times New Roman"/>
          <w:sz w:val="24"/>
          <w:szCs w:val="24"/>
        </w:rPr>
        <w:t>как и в каква степен би се отразила тази ефективност върху търговците и потребителите (напр. по-ниски цени или по-добро качество и др.)</w:t>
      </w:r>
      <w:r w:rsidRPr="00C77E64">
        <w:rPr>
          <w:rFonts w:ascii="Times New Roman" w:hAnsi="Times New Roman"/>
          <w:sz w:val="24"/>
          <w:szCs w:val="24"/>
        </w:rPr>
        <w:t>;</w:t>
      </w:r>
      <w:r w:rsidRPr="00DC7BD3">
        <w:rPr>
          <w:rFonts w:ascii="Times New Roman" w:hAnsi="Times New Roman"/>
          <w:b/>
          <w:sz w:val="24"/>
          <w:szCs w:val="24"/>
        </w:rPr>
        <w:t xml:space="preserve"> </w:t>
      </w:r>
      <w:r w:rsidRPr="00DC7BD3">
        <w:rPr>
          <w:rFonts w:ascii="Times New Roman" w:hAnsi="Times New Roman"/>
          <w:sz w:val="24"/>
          <w:szCs w:val="24"/>
        </w:rPr>
        <w:t>по какъв начин тази ефективност е възможно да бъде количествено изразена.</w:t>
      </w: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VІІ.2. Ефекти от концентрацията при значително свързани пазари</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VІІ.2.1. </w:t>
      </w:r>
      <w:r w:rsidRPr="00DC7BD3">
        <w:rPr>
          <w:rFonts w:ascii="Times New Roman" w:hAnsi="Times New Roman"/>
          <w:sz w:val="24"/>
          <w:szCs w:val="24"/>
        </w:rPr>
        <w:t xml:space="preserve">Опишете ролята на вертикалните или други допълнителни връзки между свързаните пазари, които се определят като „значително свързани“, по отношение поведението и стратегиите на засегнатите предприятия преди концентрацията (съществува ли известна степен на вертикална интеграция или друга стратегия по отношение продажбите, която да използва връзката на допълнителните продукти между участниците в концентрацията (напр. обвързани продажби). </w:t>
      </w:r>
    </w:p>
    <w:p w:rsidR="0072705B" w:rsidRPr="00DC7BD3"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VІІ.2.2. </w:t>
      </w:r>
      <w:r w:rsidRPr="00DC7BD3">
        <w:rPr>
          <w:rFonts w:ascii="Times New Roman" w:hAnsi="Times New Roman"/>
          <w:sz w:val="24"/>
          <w:szCs w:val="24"/>
        </w:rPr>
        <w:t>Обяснете очакваните промени в стратегиите на ценообразуване и дистрибуция на участниците, произтичащи от концентрацията, на съответните „значително свързани“ пазари, особено по отношение на пазарите или на предприятията, които се очаква да бъдат засегнати (при вертикални отношения, подробно обяснете очакваните промени във вертикалната интеграция, докато при други допълнителни връзки, обяснете очакваните промени в стратегията за дистрибуция, използвайки тези връзки).</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VІІ.2.3. </w:t>
      </w:r>
      <w:r w:rsidRPr="00DC7BD3">
        <w:rPr>
          <w:rFonts w:ascii="Times New Roman" w:hAnsi="Times New Roman"/>
          <w:sz w:val="24"/>
          <w:szCs w:val="24"/>
        </w:rPr>
        <w:t>Опишете очакваните ефекти от посочените във Вашия отговор на въпрос VІІ.2.2. промени върху „значително свързаните“ пазари (поотделно за всеки пазар) по отношение на: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а) </w:t>
      </w:r>
      <w:r w:rsidRPr="00DC7BD3">
        <w:rPr>
          <w:rFonts w:ascii="Times New Roman" w:hAnsi="Times New Roman"/>
          <w:sz w:val="24"/>
          <w:szCs w:val="24"/>
        </w:rPr>
        <w:t>конкуренцията на пазара като цяло,</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б) </w:t>
      </w:r>
      <w:r w:rsidRPr="00DC7BD3">
        <w:rPr>
          <w:rFonts w:ascii="Times New Roman" w:hAnsi="Times New Roman"/>
          <w:sz w:val="24"/>
          <w:szCs w:val="24"/>
        </w:rPr>
        <w:t>цените, качеството или други важни измерители на конкуренцията,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в) </w:t>
      </w:r>
      <w:r w:rsidRPr="00DC7BD3">
        <w:rPr>
          <w:rFonts w:ascii="Times New Roman" w:hAnsi="Times New Roman"/>
          <w:sz w:val="24"/>
          <w:szCs w:val="24"/>
        </w:rPr>
        <w:t>участващите предприятия (поотделно за всеки един от участниците в концентрацията),</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г) </w:t>
      </w:r>
      <w:r w:rsidRPr="00DC7BD3">
        <w:rPr>
          <w:rFonts w:ascii="Times New Roman" w:hAnsi="Times New Roman"/>
          <w:sz w:val="24"/>
          <w:szCs w:val="24"/>
        </w:rPr>
        <w:t>действителните и потенциалните конкуренти на участниците в концентрацията, и</w:t>
      </w:r>
    </w:p>
    <w:p w:rsidR="0072705B" w:rsidRPr="00DC7BD3" w:rsidRDefault="0072705B" w:rsidP="0072705B">
      <w:pPr>
        <w:spacing w:after="0" w:line="240" w:lineRule="auto"/>
        <w:jc w:val="both"/>
        <w:rPr>
          <w:rFonts w:ascii="Times New Roman" w:hAnsi="Times New Roman"/>
          <w:b/>
          <w:sz w:val="24"/>
          <w:szCs w:val="24"/>
        </w:rPr>
      </w:pPr>
      <w:r w:rsidRPr="00DC7BD3">
        <w:rPr>
          <w:rFonts w:ascii="Times New Roman" w:hAnsi="Times New Roman"/>
          <w:b/>
          <w:sz w:val="24"/>
          <w:szCs w:val="24"/>
        </w:rPr>
        <w:t xml:space="preserve">д) </w:t>
      </w:r>
      <w:r w:rsidRPr="00DC7BD3">
        <w:rPr>
          <w:rFonts w:ascii="Times New Roman" w:hAnsi="Times New Roman"/>
          <w:sz w:val="24"/>
          <w:szCs w:val="24"/>
        </w:rPr>
        <w:t>търговските партньори и потребителите.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VІІ.2.4. </w:t>
      </w:r>
      <w:r w:rsidRPr="00B714C1">
        <w:rPr>
          <w:rFonts w:ascii="Times New Roman" w:hAnsi="Times New Roman"/>
          <w:sz w:val="24"/>
          <w:szCs w:val="24"/>
        </w:rPr>
        <w:t>С</w:t>
      </w:r>
      <w:r w:rsidRPr="00DC7BD3">
        <w:rPr>
          <w:rFonts w:ascii="Times New Roman" w:hAnsi="Times New Roman"/>
          <w:sz w:val="24"/>
          <w:szCs w:val="24"/>
        </w:rPr>
        <w:t xml:space="preserve">поред Вас, концентрацията с оглед на нехоризонталните й ефекти, би </w:t>
      </w:r>
      <w:r>
        <w:rPr>
          <w:rFonts w:ascii="Times New Roman" w:hAnsi="Times New Roman"/>
          <w:sz w:val="24"/>
          <w:szCs w:val="24"/>
        </w:rPr>
        <w:t xml:space="preserve">ли </w:t>
      </w:r>
      <w:r w:rsidRPr="00DC7BD3">
        <w:rPr>
          <w:rFonts w:ascii="Times New Roman" w:hAnsi="Times New Roman"/>
          <w:sz w:val="24"/>
          <w:szCs w:val="24"/>
        </w:rPr>
        <w:t>довела до значително намаляване на конкуренцията на всеки един от съответните „значително свързани“ пазари? В частност, дали би се създало или засилило господстващо положение?</w:t>
      </w:r>
    </w:p>
    <w:p w:rsidR="0072705B" w:rsidRPr="00DC7BD3" w:rsidRDefault="0072705B" w:rsidP="0072705B">
      <w:pPr>
        <w:spacing w:after="0" w:line="240" w:lineRule="auto"/>
        <w:jc w:val="both"/>
        <w:rPr>
          <w:rFonts w:ascii="Times New Roman" w:hAnsi="Times New Roman"/>
          <w:sz w:val="24"/>
          <w:szCs w:val="24"/>
        </w:rPr>
      </w:pPr>
      <w:r w:rsidRPr="00DC7BD3">
        <w:rPr>
          <w:rFonts w:ascii="Times New Roman" w:hAnsi="Times New Roman"/>
          <w:b/>
          <w:sz w:val="24"/>
          <w:szCs w:val="24"/>
        </w:rPr>
        <w:t xml:space="preserve">VІІ.2.5. </w:t>
      </w:r>
      <w:r w:rsidRPr="00DC7BD3">
        <w:rPr>
          <w:rFonts w:ascii="Times New Roman" w:hAnsi="Times New Roman"/>
          <w:sz w:val="24"/>
          <w:szCs w:val="24"/>
        </w:rPr>
        <w:t xml:space="preserve">Обяснете дали на всеки един от съответните „значително свързани“ пазари има фактори, описани по-горе (напр. конкуренти, </w:t>
      </w:r>
      <w:proofErr w:type="spellStart"/>
      <w:r w:rsidRPr="00DC7BD3">
        <w:rPr>
          <w:rFonts w:ascii="Times New Roman" w:hAnsi="Times New Roman"/>
          <w:sz w:val="24"/>
          <w:szCs w:val="24"/>
        </w:rPr>
        <w:t>новонавлизащи</w:t>
      </w:r>
      <w:proofErr w:type="spellEnd"/>
      <w:r w:rsidRPr="00DC7BD3">
        <w:rPr>
          <w:rFonts w:ascii="Times New Roman" w:hAnsi="Times New Roman"/>
          <w:sz w:val="24"/>
          <w:szCs w:val="24"/>
        </w:rPr>
        <w:t xml:space="preserve"> участници на пазара, сила на купувача и т.н.), които компенсират или могат да компенсират ефектите върху конкуренцията. В случай, че има такива фактори, накратко опишете начина им на действие.</w:t>
      </w:r>
    </w:p>
    <w:p w:rsidR="0072705B"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VІІ.2.6. </w:t>
      </w:r>
      <w:r w:rsidRPr="00DC7BD3">
        <w:rPr>
          <w:rFonts w:ascii="Times New Roman" w:hAnsi="Times New Roman"/>
          <w:sz w:val="24"/>
          <w:szCs w:val="24"/>
        </w:rPr>
        <w:t xml:space="preserve">Ако считате, че настоящата концентрация </w:t>
      </w:r>
      <w:r>
        <w:rPr>
          <w:rFonts w:ascii="Times New Roman" w:hAnsi="Times New Roman"/>
          <w:sz w:val="24"/>
          <w:szCs w:val="24"/>
        </w:rPr>
        <w:t xml:space="preserve">повишава </w:t>
      </w:r>
      <w:r w:rsidRPr="00DC7BD3">
        <w:rPr>
          <w:rFonts w:ascii="Times New Roman" w:hAnsi="Times New Roman"/>
          <w:sz w:val="24"/>
          <w:szCs w:val="24"/>
        </w:rPr>
        <w:t>ефективн</w:t>
      </w:r>
      <w:r>
        <w:rPr>
          <w:rFonts w:ascii="Times New Roman" w:hAnsi="Times New Roman"/>
          <w:sz w:val="24"/>
          <w:szCs w:val="24"/>
        </w:rPr>
        <w:t>остта при</w:t>
      </w:r>
      <w:r w:rsidRPr="00DC7BD3">
        <w:rPr>
          <w:rFonts w:ascii="Times New Roman" w:hAnsi="Times New Roman"/>
          <w:sz w:val="24"/>
          <w:szCs w:val="24"/>
        </w:rPr>
        <w:t xml:space="preserve"> производство, предоставяне на услуги или дистрибуция на съответните продукти на „значително свързаните“ пазари, обяснете т</w:t>
      </w:r>
      <w:r>
        <w:rPr>
          <w:rFonts w:ascii="Times New Roman" w:hAnsi="Times New Roman"/>
          <w:sz w:val="24"/>
          <w:szCs w:val="24"/>
        </w:rPr>
        <w:t>а</w:t>
      </w:r>
      <w:r w:rsidRPr="00DC7BD3">
        <w:rPr>
          <w:rFonts w:ascii="Times New Roman" w:hAnsi="Times New Roman"/>
          <w:sz w:val="24"/>
          <w:szCs w:val="24"/>
        </w:rPr>
        <w:t xml:space="preserve">зи ефективност и </w:t>
      </w:r>
      <w:r>
        <w:rPr>
          <w:rFonts w:ascii="Times New Roman" w:hAnsi="Times New Roman"/>
          <w:sz w:val="24"/>
          <w:szCs w:val="24"/>
        </w:rPr>
        <w:t>нейния</w:t>
      </w:r>
      <w:r w:rsidRPr="00DC7BD3">
        <w:rPr>
          <w:rFonts w:ascii="Times New Roman" w:hAnsi="Times New Roman"/>
          <w:sz w:val="24"/>
          <w:szCs w:val="24"/>
        </w:rPr>
        <w:t xml:space="preserve"> мащаб, както и причините, поради които тя е възможна само чрез концентрацията; как и в каква степен би се отразила върху търговците и потребителите (напр. по-ниски цени или по-добро качество); по какъв начин би могла да бъде количествено изразена.</w:t>
      </w:r>
    </w:p>
    <w:p w:rsidR="00061163" w:rsidRPr="00DC7BD3" w:rsidRDefault="00061163" w:rsidP="0072705B">
      <w:pPr>
        <w:pStyle w:val="NoSpacing"/>
        <w:jc w:val="both"/>
        <w:rPr>
          <w:rFonts w:ascii="Times New Roman" w:hAnsi="Times New Roman"/>
          <w:b/>
          <w:sz w:val="24"/>
          <w:szCs w:val="24"/>
        </w:rPr>
      </w:pPr>
    </w:p>
    <w:p w:rsidR="0072705B" w:rsidRPr="00DC7BD3" w:rsidRDefault="0072705B" w:rsidP="0072705B">
      <w:pPr>
        <w:pStyle w:val="NoSpacing"/>
        <w:jc w:val="both"/>
        <w:rPr>
          <w:rFonts w:ascii="Times New Roman" w:hAnsi="Times New Roman"/>
          <w:b/>
          <w:sz w:val="24"/>
          <w:szCs w:val="24"/>
        </w:rPr>
      </w:pPr>
      <w:r w:rsidRPr="00DC7BD3">
        <w:rPr>
          <w:rFonts w:ascii="Times New Roman" w:hAnsi="Times New Roman"/>
          <w:b/>
          <w:sz w:val="24"/>
          <w:szCs w:val="24"/>
        </w:rPr>
        <w:t>VІІ.3. Ангажименти/промени/мерки</w:t>
      </w:r>
      <w:r w:rsidRPr="00DC7BD3">
        <w:rPr>
          <w:rStyle w:val="FootnoteReference"/>
          <w:rFonts w:ascii="Times New Roman" w:hAnsi="Times New Roman"/>
          <w:b/>
          <w:sz w:val="24"/>
          <w:szCs w:val="24"/>
        </w:rPr>
        <w:footnoteReference w:id="6"/>
      </w:r>
    </w:p>
    <w:p w:rsidR="0072705B"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VІІ.3.1. </w:t>
      </w:r>
      <w:r>
        <w:rPr>
          <w:rFonts w:ascii="Times New Roman" w:hAnsi="Times New Roman"/>
          <w:sz w:val="24"/>
          <w:szCs w:val="24"/>
        </w:rPr>
        <w:t>П</w:t>
      </w:r>
      <w:r w:rsidRPr="00DC7BD3">
        <w:rPr>
          <w:rFonts w:ascii="Times New Roman" w:hAnsi="Times New Roman"/>
          <w:sz w:val="24"/>
          <w:szCs w:val="24"/>
        </w:rPr>
        <w:t>редвид Вашите отговори на въпросите в част VІІ.1. или VІІ.2.</w:t>
      </w:r>
      <w:r>
        <w:rPr>
          <w:rFonts w:ascii="Times New Roman" w:hAnsi="Times New Roman"/>
          <w:sz w:val="24"/>
          <w:szCs w:val="24"/>
        </w:rPr>
        <w:t xml:space="preserve"> и с цел елиминиране на неблагоприятните ефекти на </w:t>
      </w:r>
      <w:proofErr w:type="spellStart"/>
      <w:r>
        <w:rPr>
          <w:rFonts w:ascii="Times New Roman" w:hAnsi="Times New Roman"/>
          <w:sz w:val="24"/>
          <w:szCs w:val="24"/>
        </w:rPr>
        <w:t>нотифицираната</w:t>
      </w:r>
      <w:proofErr w:type="spellEnd"/>
      <w:r>
        <w:rPr>
          <w:rFonts w:ascii="Times New Roman" w:hAnsi="Times New Roman"/>
          <w:sz w:val="24"/>
          <w:szCs w:val="24"/>
        </w:rPr>
        <w:t xml:space="preserve"> сделка, участниците в концентрацията може още с подаване на настоящото уведомление да изготвят предложения за изменения на концентрацията. </w:t>
      </w:r>
    </w:p>
    <w:p w:rsidR="0072705B" w:rsidRDefault="0072705B" w:rsidP="0072705B">
      <w:pPr>
        <w:pStyle w:val="NoSpacing"/>
        <w:jc w:val="both"/>
        <w:rPr>
          <w:rFonts w:ascii="Times New Roman" w:hAnsi="Times New Roman"/>
          <w:sz w:val="24"/>
          <w:szCs w:val="24"/>
        </w:rPr>
      </w:pPr>
      <w:r w:rsidRPr="00DC7BD3">
        <w:rPr>
          <w:rFonts w:ascii="Times New Roman" w:hAnsi="Times New Roman"/>
          <w:b/>
          <w:sz w:val="24"/>
          <w:szCs w:val="24"/>
        </w:rPr>
        <w:t xml:space="preserve">VІІ.3.2. </w:t>
      </w:r>
      <w:r w:rsidRPr="00DC7BD3">
        <w:rPr>
          <w:rFonts w:ascii="Times New Roman" w:hAnsi="Times New Roman"/>
          <w:sz w:val="24"/>
          <w:szCs w:val="24"/>
        </w:rPr>
        <w:t>По отношение на ангажиментите/промените/мерките или условията по т.VІІ.3.1 опишете как те, поотделно или в тяхната цялост, са в състояние да  елиминират изця</w:t>
      </w:r>
      <w:r>
        <w:rPr>
          <w:rFonts w:ascii="Times New Roman" w:hAnsi="Times New Roman"/>
          <w:sz w:val="24"/>
          <w:szCs w:val="24"/>
        </w:rPr>
        <w:t>л</w:t>
      </w:r>
      <w:r w:rsidRPr="00DC7BD3">
        <w:rPr>
          <w:rFonts w:ascii="Times New Roman" w:hAnsi="Times New Roman"/>
          <w:sz w:val="24"/>
          <w:szCs w:val="24"/>
        </w:rPr>
        <w:t>о вредите върху конкуренцията, посо</w:t>
      </w:r>
      <w:r w:rsidR="00061163">
        <w:rPr>
          <w:rFonts w:ascii="Times New Roman" w:hAnsi="Times New Roman"/>
          <w:sz w:val="24"/>
          <w:szCs w:val="24"/>
        </w:rPr>
        <w:t>чени в части VІІ.1. или VІІ.2.</w:t>
      </w:r>
    </w:p>
    <w:p w:rsidR="00061163" w:rsidRPr="00DC7BD3" w:rsidRDefault="00061163" w:rsidP="0072705B">
      <w:pPr>
        <w:pStyle w:val="NoSpacing"/>
        <w:jc w:val="both"/>
        <w:rPr>
          <w:rFonts w:ascii="Times New Roman" w:hAnsi="Times New Roman"/>
          <w:sz w:val="24"/>
          <w:szCs w:val="24"/>
        </w:rPr>
      </w:pPr>
    </w:p>
    <w:p w:rsidR="0072705B" w:rsidRPr="00810423" w:rsidRDefault="0072705B" w:rsidP="00061163">
      <w:pPr>
        <w:pStyle w:val="NoSpacing"/>
        <w:jc w:val="both"/>
        <w:rPr>
          <w:rFonts w:ascii="Times New Roman" w:hAnsi="Times New Roman"/>
          <w:b/>
          <w:sz w:val="24"/>
          <w:szCs w:val="24"/>
          <w:u w:val="single"/>
        </w:rPr>
      </w:pPr>
      <w:r w:rsidRPr="00810423">
        <w:rPr>
          <w:rFonts w:ascii="Times New Roman" w:hAnsi="Times New Roman"/>
          <w:b/>
          <w:sz w:val="24"/>
          <w:szCs w:val="24"/>
          <w:u w:val="single"/>
        </w:rPr>
        <w:t xml:space="preserve">VІІІ. </w:t>
      </w:r>
      <w:r w:rsidR="00061163" w:rsidRPr="00061163">
        <w:rPr>
          <w:rFonts w:ascii="Times New Roman" w:hAnsi="Times New Roman"/>
          <w:b/>
          <w:sz w:val="24"/>
          <w:szCs w:val="24"/>
          <w:u w:val="single"/>
        </w:rPr>
        <w:t>Обосновк</w:t>
      </w:r>
      <w:r w:rsidR="00061163">
        <w:rPr>
          <w:rFonts w:ascii="Times New Roman" w:hAnsi="Times New Roman"/>
          <w:b/>
          <w:sz w:val="24"/>
          <w:szCs w:val="24"/>
          <w:u w:val="single"/>
        </w:rPr>
        <w:t xml:space="preserve">а на обстоятелствата по чл. 26, </w:t>
      </w:r>
      <w:r w:rsidR="00061163" w:rsidRPr="00061163">
        <w:rPr>
          <w:rFonts w:ascii="Times New Roman" w:hAnsi="Times New Roman"/>
          <w:b/>
          <w:sz w:val="24"/>
          <w:szCs w:val="24"/>
          <w:u w:val="single"/>
        </w:rPr>
        <w:t>ал. 4 или ал. 5 от ЗЗК</w:t>
      </w:r>
    </w:p>
    <w:p w:rsidR="00061163" w:rsidRPr="00061163" w:rsidRDefault="0072705B" w:rsidP="00061163">
      <w:pPr>
        <w:pStyle w:val="NoSpacing"/>
        <w:jc w:val="both"/>
        <w:rPr>
          <w:rFonts w:ascii="Times New Roman" w:hAnsi="Times New Roman"/>
          <w:sz w:val="24"/>
          <w:szCs w:val="24"/>
        </w:rPr>
      </w:pPr>
      <w:r w:rsidRPr="002F15D8">
        <w:rPr>
          <w:rFonts w:ascii="Times New Roman" w:hAnsi="Times New Roman"/>
          <w:b/>
          <w:sz w:val="24"/>
          <w:szCs w:val="24"/>
        </w:rPr>
        <w:t>VІІІ.1</w:t>
      </w:r>
      <w:r w:rsidRPr="00DC7BD3">
        <w:rPr>
          <w:rFonts w:ascii="Times New Roman" w:hAnsi="Times New Roman"/>
          <w:sz w:val="24"/>
          <w:szCs w:val="24"/>
        </w:rPr>
        <w:t xml:space="preserve">. Обосновете причините, поради които считате, че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w:t>
      </w:r>
      <w:r w:rsidR="00061163" w:rsidRPr="00061163">
        <w:rPr>
          <w:rFonts w:ascii="Times New Roman" w:hAnsi="Times New Roman"/>
          <w:sz w:val="24"/>
          <w:szCs w:val="24"/>
        </w:rPr>
        <w:t>не води до съществено възпрепятстване на ефективната конкуренция на съответния</w:t>
      </w:r>
    </w:p>
    <w:p w:rsidR="0072705B" w:rsidRPr="00DC7BD3" w:rsidRDefault="00061163" w:rsidP="00061163">
      <w:pPr>
        <w:pStyle w:val="NoSpacing"/>
        <w:jc w:val="both"/>
        <w:rPr>
          <w:rFonts w:ascii="Times New Roman" w:hAnsi="Times New Roman"/>
          <w:sz w:val="24"/>
          <w:szCs w:val="24"/>
        </w:rPr>
      </w:pPr>
      <w:r w:rsidRPr="00061163">
        <w:rPr>
          <w:rFonts w:ascii="Times New Roman" w:hAnsi="Times New Roman"/>
          <w:sz w:val="24"/>
          <w:szCs w:val="24"/>
        </w:rPr>
        <w:t>пазар, особено в резултат на създаване или засилване на господстващо положение.</w:t>
      </w:r>
      <w:bookmarkStart w:id="0" w:name="_GoBack"/>
      <w:bookmarkEnd w:id="0"/>
    </w:p>
    <w:p w:rsidR="0072705B" w:rsidRPr="00DC7BD3" w:rsidRDefault="0072705B" w:rsidP="0072705B">
      <w:pPr>
        <w:pStyle w:val="NoSpacing"/>
        <w:contextualSpacing/>
        <w:jc w:val="both"/>
        <w:rPr>
          <w:rFonts w:ascii="Times New Roman" w:hAnsi="Times New Roman"/>
          <w:sz w:val="24"/>
          <w:szCs w:val="24"/>
        </w:rPr>
      </w:pPr>
      <w:r w:rsidRPr="002F15D8">
        <w:rPr>
          <w:rFonts w:ascii="Times New Roman" w:hAnsi="Times New Roman"/>
          <w:b/>
          <w:sz w:val="24"/>
          <w:szCs w:val="24"/>
        </w:rPr>
        <w:t>VІІІ.2.</w:t>
      </w:r>
      <w:r w:rsidRPr="00DC7BD3">
        <w:rPr>
          <w:rFonts w:ascii="Times New Roman" w:hAnsi="Times New Roman"/>
          <w:sz w:val="24"/>
          <w:szCs w:val="24"/>
        </w:rPr>
        <w:t xml:space="preserve"> Посочете и аргументирайте дали </w:t>
      </w:r>
      <w:proofErr w:type="spellStart"/>
      <w:r w:rsidRPr="00DC7BD3">
        <w:rPr>
          <w:rFonts w:ascii="Times New Roman" w:hAnsi="Times New Roman"/>
          <w:sz w:val="24"/>
          <w:szCs w:val="24"/>
        </w:rPr>
        <w:t>нотифицираната</w:t>
      </w:r>
      <w:proofErr w:type="spellEnd"/>
      <w:r w:rsidRPr="00DC7BD3">
        <w:rPr>
          <w:rFonts w:ascii="Times New Roman" w:hAnsi="Times New Roman"/>
          <w:sz w:val="24"/>
          <w:szCs w:val="24"/>
        </w:rPr>
        <w:t xml:space="preserve"> концентрация повишава ефективността на пазара (напр. чрез оптимизиране на разходите, икономии от мащаба/  обхвата, въвеждане на нови продукти или подобряване качеств</w:t>
      </w:r>
      <w:r>
        <w:rPr>
          <w:rFonts w:ascii="Times New Roman" w:hAnsi="Times New Roman"/>
          <w:sz w:val="24"/>
          <w:szCs w:val="24"/>
        </w:rPr>
        <w:t>о</w:t>
      </w:r>
      <w:r w:rsidRPr="00DC7BD3">
        <w:rPr>
          <w:rFonts w:ascii="Times New Roman" w:hAnsi="Times New Roman"/>
          <w:sz w:val="24"/>
          <w:szCs w:val="24"/>
        </w:rPr>
        <w:t>то на продуктите/стоките/услугите и др.), доприна</w:t>
      </w:r>
      <w:r>
        <w:rPr>
          <w:rFonts w:ascii="Times New Roman" w:hAnsi="Times New Roman"/>
          <w:sz w:val="24"/>
          <w:szCs w:val="24"/>
        </w:rPr>
        <w:t>с</w:t>
      </w:r>
      <w:r w:rsidRPr="00DC7BD3">
        <w:rPr>
          <w:rFonts w:ascii="Times New Roman" w:hAnsi="Times New Roman"/>
          <w:sz w:val="24"/>
          <w:szCs w:val="24"/>
        </w:rPr>
        <w:t>я за техническия и икономически прогрес</w:t>
      </w:r>
      <w:r>
        <w:rPr>
          <w:rFonts w:ascii="Times New Roman" w:hAnsi="Times New Roman"/>
          <w:sz w:val="24"/>
          <w:szCs w:val="24"/>
        </w:rPr>
        <w:t xml:space="preserve">, води до по-добро задоволяване интересите на потребителите и др. </w:t>
      </w:r>
      <w:r w:rsidRPr="00DC7BD3">
        <w:rPr>
          <w:rFonts w:ascii="Times New Roman" w:hAnsi="Times New Roman"/>
          <w:sz w:val="24"/>
          <w:szCs w:val="24"/>
        </w:rPr>
        <w:t>За целта представете анализи, доклади и др. в подкрепа на посочените аргументи.</w:t>
      </w:r>
    </w:p>
    <w:p w:rsidR="0072705B" w:rsidRDefault="0072705B" w:rsidP="0072705B">
      <w:pPr>
        <w:spacing w:after="0" w:line="240" w:lineRule="auto"/>
        <w:contextualSpacing/>
        <w:jc w:val="both"/>
        <w:rPr>
          <w:rFonts w:ascii="Times New Roman" w:hAnsi="Times New Roman"/>
          <w:b/>
          <w:sz w:val="24"/>
          <w:szCs w:val="24"/>
          <w:u w:val="single"/>
        </w:rPr>
      </w:pPr>
    </w:p>
    <w:p w:rsidR="0072705B" w:rsidRDefault="0072705B" w:rsidP="0072705B">
      <w:pPr>
        <w:spacing w:after="0" w:line="240" w:lineRule="auto"/>
        <w:contextualSpacing/>
        <w:jc w:val="both"/>
        <w:rPr>
          <w:rFonts w:ascii="Times New Roman" w:hAnsi="Times New Roman"/>
          <w:b/>
          <w:sz w:val="24"/>
          <w:szCs w:val="24"/>
          <w:u w:val="single"/>
        </w:rPr>
      </w:pPr>
      <w:r w:rsidRPr="00304D0D">
        <w:rPr>
          <w:rFonts w:ascii="Times New Roman" w:hAnsi="Times New Roman"/>
          <w:b/>
          <w:sz w:val="24"/>
          <w:szCs w:val="24"/>
          <w:u w:val="single"/>
        </w:rPr>
        <w:t>ІХ. Приложения</w:t>
      </w:r>
    </w:p>
    <w:p w:rsidR="0072705B" w:rsidRPr="00304D0D" w:rsidRDefault="0072705B" w:rsidP="0072705B">
      <w:pPr>
        <w:spacing w:after="0" w:line="240" w:lineRule="auto"/>
        <w:contextualSpacing/>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2705B" w:rsidRPr="00DC7BD3" w:rsidTr="009B7A92">
        <w:trPr>
          <w:trHeight w:val="1559"/>
        </w:trPr>
        <w:tc>
          <w:tcPr>
            <w:tcW w:w="9197" w:type="dxa"/>
            <w:shd w:val="clear" w:color="auto" w:fill="D9D9D9"/>
          </w:tcPr>
          <w:p w:rsidR="0072705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i/>
                <w:sz w:val="24"/>
                <w:szCs w:val="24"/>
              </w:rPr>
              <w:t xml:space="preserve">Приложете всички документи в подкрепа на фактите и данните, изложени в уведомлението. </w:t>
            </w:r>
          </w:p>
          <w:p w:rsidR="0072705B" w:rsidRPr="00B96A2B" w:rsidRDefault="0072705B" w:rsidP="009B7A92">
            <w:pPr>
              <w:spacing w:before="120" w:after="0" w:line="240" w:lineRule="auto"/>
              <w:ind w:firstLine="567"/>
              <w:jc w:val="both"/>
              <w:rPr>
                <w:rFonts w:ascii="Times New Roman" w:hAnsi="Times New Roman"/>
                <w:i/>
                <w:sz w:val="24"/>
                <w:szCs w:val="24"/>
              </w:rPr>
            </w:pPr>
            <w:r w:rsidRPr="00C616F0">
              <w:rPr>
                <w:rFonts w:ascii="Times New Roman" w:hAnsi="Times New Roman"/>
                <w:b/>
                <w:i/>
                <w:sz w:val="24"/>
                <w:szCs w:val="24"/>
              </w:rPr>
              <w:t>Документи за идентификация</w:t>
            </w:r>
            <w:r w:rsidRPr="00C616F0">
              <w:rPr>
                <w:rFonts w:ascii="Times New Roman" w:hAnsi="Times New Roman"/>
                <w:i/>
                <w:sz w:val="24"/>
                <w:szCs w:val="24"/>
              </w:rPr>
              <w:t xml:space="preserve"> на преките участници в концентрацията, на предприятията, упражняващи пряк/краен контрол върху тях, както и на непреките участници в концентрацията, чиято дейност е свързана с български пазари.</w:t>
            </w:r>
          </w:p>
          <w:p w:rsidR="0072705B" w:rsidRPr="00B96A2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b/>
                <w:i/>
                <w:sz w:val="24"/>
                <w:szCs w:val="24"/>
              </w:rPr>
              <w:t>Доказателства за осъществяване на сделката</w:t>
            </w:r>
            <w:r w:rsidRPr="00B96A2B">
              <w:rPr>
                <w:rFonts w:ascii="Times New Roman" w:hAnsi="Times New Roman"/>
                <w:i/>
                <w:sz w:val="24"/>
                <w:szCs w:val="24"/>
              </w:rPr>
              <w:t>:</w:t>
            </w:r>
          </w:p>
          <w:p w:rsidR="0072705B" w:rsidRPr="00B96A2B" w:rsidRDefault="0072705B" w:rsidP="009B7A92">
            <w:pPr>
              <w:spacing w:before="120" w:after="0" w:line="240" w:lineRule="auto"/>
              <w:ind w:firstLine="567"/>
              <w:jc w:val="both"/>
              <w:rPr>
                <w:rFonts w:ascii="Times New Roman" w:eastAsia="Times New Roman" w:hAnsi="Times New Roman"/>
                <w:i/>
                <w:sz w:val="24"/>
                <w:szCs w:val="24"/>
                <w:lang w:eastAsia="bg-BG"/>
              </w:rPr>
            </w:pPr>
            <w:r w:rsidRPr="00B96A2B">
              <w:rPr>
                <w:rFonts w:ascii="Times New Roman" w:eastAsia="Times New Roman" w:hAnsi="Times New Roman"/>
                <w:i/>
                <w:sz w:val="24"/>
                <w:szCs w:val="24"/>
                <w:lang w:eastAsia="bg-BG"/>
              </w:rPr>
              <w:t>- документ/и, свързани с подготовката на концентрацията, особено протоколите от заседанията на управителните органи на засегнатите предприятия, на които е взето решение за това и подготовката на сделката е посочена в дневния ред, както и презентации, анализи, доклади и проучвания, свързани със сделката и направени за подготовка за вземането на решение</w:t>
            </w:r>
          </w:p>
          <w:p w:rsidR="0072705B" w:rsidRPr="00B96A2B" w:rsidRDefault="0072705B" w:rsidP="009B7A92">
            <w:pPr>
              <w:spacing w:after="0" w:line="240" w:lineRule="auto"/>
              <w:ind w:firstLine="567"/>
              <w:contextualSpacing/>
              <w:jc w:val="both"/>
              <w:rPr>
                <w:rFonts w:ascii="Times New Roman" w:eastAsia="Times New Roman" w:hAnsi="Times New Roman"/>
                <w:i/>
                <w:sz w:val="24"/>
                <w:szCs w:val="24"/>
                <w:lang w:eastAsia="bg-BG"/>
              </w:rPr>
            </w:pPr>
            <w:r w:rsidRPr="00B96A2B">
              <w:rPr>
                <w:rFonts w:ascii="Times New Roman" w:eastAsia="Times New Roman" w:hAnsi="Times New Roman"/>
                <w:i/>
                <w:sz w:val="24"/>
                <w:szCs w:val="24"/>
                <w:lang w:eastAsia="bg-BG"/>
              </w:rPr>
              <w:t>- последните варианти на всички документи, които са свързани с концентрацията, независимо дали тя се осъществява по силата на споразумение или на публичен търг (например, договори, писма за намерения, копие на оферти при публичен търг и др.).</w:t>
            </w:r>
          </w:p>
          <w:p w:rsidR="0072705B" w:rsidRPr="00520882" w:rsidRDefault="0072705B" w:rsidP="009B7A92">
            <w:pPr>
              <w:spacing w:before="120" w:after="0" w:line="240" w:lineRule="auto"/>
              <w:ind w:firstLine="567"/>
              <w:jc w:val="both"/>
              <w:rPr>
                <w:rFonts w:ascii="Times New Roman" w:hAnsi="Times New Roman"/>
                <w:b/>
                <w:i/>
                <w:sz w:val="24"/>
                <w:szCs w:val="24"/>
              </w:rPr>
            </w:pPr>
            <w:r w:rsidRPr="00520882">
              <w:rPr>
                <w:rFonts w:ascii="Times New Roman" w:hAnsi="Times New Roman"/>
                <w:b/>
                <w:i/>
                <w:sz w:val="24"/>
                <w:szCs w:val="24"/>
              </w:rPr>
              <w:t>Документи за доказване на контрола</w:t>
            </w:r>
          </w:p>
          <w:p w:rsidR="0072705B" w:rsidRPr="00520882" w:rsidRDefault="0072705B" w:rsidP="009B7A92">
            <w:pPr>
              <w:numPr>
                <w:ilvl w:val="0"/>
                <w:numId w:val="14"/>
              </w:numPr>
              <w:spacing w:before="120" w:after="0" w:line="240" w:lineRule="auto"/>
              <w:ind w:left="0" w:firstLine="567"/>
              <w:jc w:val="both"/>
              <w:rPr>
                <w:rFonts w:ascii="Times New Roman" w:hAnsi="Times New Roman"/>
                <w:i/>
                <w:sz w:val="24"/>
                <w:szCs w:val="24"/>
              </w:rPr>
            </w:pPr>
            <w:r>
              <w:rPr>
                <w:rFonts w:ascii="Times New Roman" w:hAnsi="Times New Roman"/>
                <w:i/>
                <w:sz w:val="24"/>
                <w:szCs w:val="24"/>
              </w:rPr>
              <w:t xml:space="preserve"> </w:t>
            </w:r>
            <w:r w:rsidRPr="00520882">
              <w:rPr>
                <w:rFonts w:ascii="Times New Roman" w:hAnsi="Times New Roman"/>
                <w:i/>
                <w:sz w:val="24"/>
                <w:szCs w:val="24"/>
              </w:rPr>
              <w:t xml:space="preserve">устави/дружествен договор; протоколи от проведени общи събрания за последните три последователни години и списък на присъствалите акционери/съдружници (когато контролът се упражнява на фактическа основа); споразумения между съдружници/акционери и др. </w:t>
            </w:r>
          </w:p>
          <w:p w:rsidR="0072705B" w:rsidRPr="00B96A2B" w:rsidRDefault="0072705B" w:rsidP="009B7A92">
            <w:pPr>
              <w:spacing w:before="120" w:after="0" w:line="240" w:lineRule="auto"/>
              <w:ind w:firstLine="567"/>
              <w:jc w:val="both"/>
              <w:rPr>
                <w:rFonts w:ascii="Times New Roman" w:hAnsi="Times New Roman"/>
                <w:b/>
                <w:i/>
                <w:sz w:val="24"/>
                <w:szCs w:val="24"/>
              </w:rPr>
            </w:pPr>
            <w:r w:rsidRPr="00B96A2B">
              <w:rPr>
                <w:rFonts w:ascii="Times New Roman" w:hAnsi="Times New Roman"/>
                <w:b/>
                <w:i/>
                <w:sz w:val="24"/>
                <w:szCs w:val="24"/>
              </w:rPr>
              <w:t>Документи за доказване на оборота:</w:t>
            </w:r>
          </w:p>
          <w:p w:rsidR="0072705B" w:rsidRPr="00B96A2B" w:rsidRDefault="0072705B" w:rsidP="009B7A92">
            <w:pPr>
              <w:spacing w:before="120" w:after="0" w:line="240" w:lineRule="auto"/>
              <w:ind w:firstLine="567"/>
              <w:jc w:val="both"/>
              <w:rPr>
                <w:rFonts w:ascii="Times New Roman" w:eastAsia="Times New Roman" w:hAnsi="Times New Roman"/>
                <w:i/>
                <w:sz w:val="24"/>
                <w:szCs w:val="24"/>
                <w:lang w:eastAsia="bg-BG"/>
              </w:rPr>
            </w:pPr>
            <w:r w:rsidRPr="00B96A2B">
              <w:rPr>
                <w:rFonts w:ascii="Times New Roman" w:eastAsia="Times New Roman" w:hAnsi="Times New Roman"/>
                <w:i/>
                <w:sz w:val="24"/>
                <w:szCs w:val="24"/>
                <w:lang w:eastAsia="bg-BG"/>
              </w:rPr>
              <w:lastRenderedPageBreak/>
              <w:t>- прилагат се одитираните годишни финансови отчети (индивидуални и/или консолидирани) на групите, към които принадлежат засегнатите предприятия или на предприятието, контролиращо групата на най-високо ниво, за последната приключила финансова година, предхождаща концентрацията</w:t>
            </w:r>
            <w:r>
              <w:rPr>
                <w:rFonts w:ascii="Times New Roman" w:eastAsia="Times New Roman" w:hAnsi="Times New Roman"/>
                <w:i/>
                <w:sz w:val="24"/>
                <w:szCs w:val="24"/>
                <w:lang w:eastAsia="bg-BG"/>
              </w:rPr>
              <w:t>.</w:t>
            </w:r>
          </w:p>
          <w:p w:rsidR="0072705B" w:rsidRPr="0065037C" w:rsidRDefault="0072705B" w:rsidP="009B7A92">
            <w:pPr>
              <w:spacing w:before="120" w:after="0" w:line="240" w:lineRule="auto"/>
              <w:ind w:firstLine="567"/>
              <w:jc w:val="both"/>
              <w:rPr>
                <w:rFonts w:ascii="Times New Roman" w:hAnsi="Times New Roman"/>
                <w:b/>
                <w:i/>
                <w:sz w:val="24"/>
                <w:szCs w:val="24"/>
              </w:rPr>
            </w:pPr>
            <w:r w:rsidRPr="00B96A2B">
              <w:rPr>
                <w:rFonts w:ascii="Times New Roman" w:hAnsi="Times New Roman"/>
                <w:b/>
                <w:i/>
                <w:sz w:val="24"/>
                <w:szCs w:val="24"/>
              </w:rPr>
              <w:t>Данни за съответните пазари и ефекти от концентрацията</w:t>
            </w:r>
            <w:r w:rsidRPr="0065037C">
              <w:rPr>
                <w:rFonts w:ascii="Times New Roman" w:hAnsi="Times New Roman"/>
                <w:b/>
                <w:i/>
                <w:sz w:val="24"/>
                <w:szCs w:val="24"/>
              </w:rPr>
              <w:t>:</w:t>
            </w:r>
          </w:p>
          <w:p w:rsidR="0072705B" w:rsidRPr="00B96A2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i/>
                <w:sz w:val="24"/>
                <w:szCs w:val="24"/>
              </w:rPr>
              <w:t>- прилагат се всички документи (анализи, маркетингови проучвания, доклади, стратегии, бизнес планове и др.), въз основа на които са попълнени данните в Раздел V, VІ и VІІ.</w:t>
            </w:r>
          </w:p>
          <w:p w:rsidR="0072705B" w:rsidRPr="00B96A2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i/>
                <w:sz w:val="24"/>
                <w:szCs w:val="24"/>
              </w:rPr>
              <w:t>При упълномощаване чрез пълномощник или представител, се прилага съответното пълномощно.</w:t>
            </w:r>
          </w:p>
          <w:p w:rsidR="0072705B" w:rsidRPr="00B96A2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i/>
                <w:sz w:val="24"/>
                <w:szCs w:val="24"/>
              </w:rPr>
              <w:t>Документите се подават в оригинал или като заверени копия.</w:t>
            </w:r>
          </w:p>
          <w:p w:rsidR="0072705B" w:rsidRDefault="0072705B" w:rsidP="009B7A92">
            <w:pPr>
              <w:spacing w:before="120" w:after="0" w:line="240" w:lineRule="auto"/>
              <w:ind w:firstLine="567"/>
              <w:jc w:val="both"/>
              <w:rPr>
                <w:rFonts w:ascii="Times New Roman" w:hAnsi="Times New Roman"/>
                <w:i/>
                <w:sz w:val="24"/>
                <w:szCs w:val="24"/>
              </w:rPr>
            </w:pPr>
            <w:r w:rsidRPr="00B96A2B">
              <w:rPr>
                <w:rFonts w:ascii="Times New Roman" w:hAnsi="Times New Roman"/>
                <w:i/>
                <w:sz w:val="24"/>
                <w:szCs w:val="24"/>
              </w:rPr>
              <w:t>По отношение на документите, които са издадени на език, различен от български, се прилага  точен превод на български език</w:t>
            </w:r>
            <w:r>
              <w:rPr>
                <w:rFonts w:ascii="Times New Roman" w:hAnsi="Times New Roman"/>
                <w:i/>
                <w:sz w:val="24"/>
                <w:szCs w:val="24"/>
              </w:rPr>
              <w:t>, заверен от страната.</w:t>
            </w:r>
            <w:r w:rsidRPr="00B96A2B">
              <w:rPr>
                <w:rFonts w:ascii="Times New Roman" w:hAnsi="Times New Roman"/>
                <w:i/>
                <w:sz w:val="24"/>
                <w:szCs w:val="24"/>
              </w:rPr>
              <w:t xml:space="preserve"> </w:t>
            </w:r>
          </w:p>
          <w:p w:rsidR="0072705B" w:rsidRDefault="0072705B" w:rsidP="009B7A92">
            <w:pPr>
              <w:contextualSpacing/>
              <w:jc w:val="both"/>
              <w:rPr>
                <w:rFonts w:ascii="Times New Roman" w:hAnsi="Times New Roman"/>
                <w:i/>
                <w:sz w:val="24"/>
                <w:szCs w:val="24"/>
                <w:lang w:val="en-US"/>
              </w:rPr>
            </w:pPr>
          </w:p>
          <w:p w:rsidR="0072705B" w:rsidRDefault="0072705B" w:rsidP="009B7A92">
            <w:pPr>
              <w:contextualSpacing/>
              <w:jc w:val="both"/>
              <w:rPr>
                <w:rFonts w:ascii="Times New Roman" w:hAnsi="Times New Roman"/>
                <w:i/>
                <w:sz w:val="24"/>
                <w:szCs w:val="24"/>
              </w:rPr>
            </w:pPr>
            <w:r>
              <w:rPr>
                <w:rFonts w:ascii="Times New Roman" w:hAnsi="Times New Roman"/>
                <w:i/>
                <w:sz w:val="24"/>
                <w:szCs w:val="24"/>
              </w:rPr>
              <w:t xml:space="preserve">       </w:t>
            </w:r>
            <w:r w:rsidRPr="0006141E">
              <w:rPr>
                <w:rFonts w:ascii="Times New Roman" w:hAnsi="Times New Roman"/>
                <w:i/>
                <w:sz w:val="24"/>
                <w:szCs w:val="24"/>
              </w:rPr>
              <w:t>Представя се пълния текст на документите, а не извлечения от тях.</w:t>
            </w:r>
          </w:p>
          <w:p w:rsidR="0072705B" w:rsidRPr="00DC7BD3" w:rsidRDefault="0072705B" w:rsidP="009B7A92">
            <w:pPr>
              <w:ind w:firstLine="567"/>
              <w:contextualSpacing/>
              <w:jc w:val="both"/>
              <w:rPr>
                <w:rFonts w:ascii="Times New Roman" w:hAnsi="Times New Roman"/>
                <w:b/>
                <w:sz w:val="24"/>
                <w:szCs w:val="24"/>
              </w:rPr>
            </w:pPr>
            <w:r w:rsidRPr="00B96A2B">
              <w:rPr>
                <w:rFonts w:ascii="Times New Roman" w:hAnsi="Times New Roman"/>
                <w:i/>
                <w:sz w:val="24"/>
                <w:szCs w:val="24"/>
              </w:rPr>
              <w:t xml:space="preserve">Уведомлението и приложените доказателства се представят на хартиен и електронен носител </w:t>
            </w:r>
            <w:r w:rsidRPr="00B96A2B">
              <w:rPr>
                <w:rFonts w:ascii="Times New Roman" w:eastAsia="Times New Roman" w:hAnsi="Times New Roman"/>
                <w:i/>
                <w:sz w:val="23"/>
                <w:szCs w:val="23"/>
                <w:lang w:eastAsia="bg-BG"/>
              </w:rPr>
              <w:t>в подходящ за обработка формат (</w:t>
            </w:r>
            <w:r w:rsidRPr="00B96A2B">
              <w:rPr>
                <w:rFonts w:ascii="Times New Roman" w:eastAsia="Times New Roman" w:hAnsi="Times New Roman"/>
                <w:i/>
                <w:sz w:val="23"/>
                <w:szCs w:val="23"/>
                <w:lang w:val="en-US" w:eastAsia="bg-BG"/>
              </w:rPr>
              <w:t>Word</w:t>
            </w:r>
            <w:r w:rsidRPr="00B96A2B">
              <w:rPr>
                <w:rFonts w:ascii="Times New Roman" w:eastAsia="Times New Roman" w:hAnsi="Times New Roman"/>
                <w:i/>
                <w:sz w:val="23"/>
                <w:szCs w:val="23"/>
                <w:lang w:eastAsia="bg-BG"/>
              </w:rPr>
              <w:t>/</w:t>
            </w:r>
            <w:r w:rsidRPr="00B96A2B">
              <w:rPr>
                <w:rFonts w:ascii="Times New Roman" w:eastAsia="Times New Roman" w:hAnsi="Times New Roman"/>
                <w:i/>
                <w:sz w:val="23"/>
                <w:szCs w:val="23"/>
                <w:lang w:val="en-US" w:eastAsia="bg-BG"/>
              </w:rPr>
              <w:t>Excel</w:t>
            </w:r>
            <w:r w:rsidRPr="0065037C">
              <w:rPr>
                <w:rFonts w:ascii="Times New Roman" w:eastAsia="Times New Roman" w:hAnsi="Times New Roman"/>
                <w:i/>
                <w:sz w:val="23"/>
                <w:szCs w:val="23"/>
                <w:lang w:eastAsia="bg-BG"/>
              </w:rPr>
              <w:t>)</w:t>
            </w:r>
            <w:r w:rsidRPr="00B96A2B">
              <w:rPr>
                <w:rFonts w:ascii="Times New Roman" w:eastAsia="Times New Roman" w:hAnsi="Times New Roman"/>
                <w:i/>
                <w:sz w:val="23"/>
                <w:szCs w:val="23"/>
                <w:lang w:eastAsia="bg-BG"/>
              </w:rPr>
              <w:t xml:space="preserve">. </w:t>
            </w:r>
          </w:p>
        </w:tc>
      </w:tr>
    </w:tbl>
    <w:p w:rsidR="0072705B" w:rsidRDefault="0072705B" w:rsidP="0072705B">
      <w:pPr>
        <w:rPr>
          <w:rFonts w:ascii="Times New Roman" w:hAnsi="Times New Roman"/>
          <w:b/>
          <w:sz w:val="24"/>
          <w:szCs w:val="24"/>
          <w:u w:val="single"/>
        </w:rPr>
      </w:pPr>
    </w:p>
    <w:p w:rsidR="0072705B" w:rsidRDefault="0072705B" w:rsidP="0072705B">
      <w:pPr>
        <w:rPr>
          <w:rFonts w:ascii="Times New Roman" w:hAnsi="Times New Roman"/>
          <w:sz w:val="24"/>
          <w:szCs w:val="24"/>
        </w:rPr>
      </w:pPr>
      <w:r w:rsidRPr="001031E4">
        <w:rPr>
          <w:rFonts w:ascii="Times New Roman" w:hAnsi="Times New Roman"/>
          <w:b/>
          <w:sz w:val="24"/>
          <w:szCs w:val="24"/>
          <w:u w:val="single"/>
        </w:rPr>
        <w:t xml:space="preserve">Приложение № 1 </w:t>
      </w:r>
      <w:r w:rsidRPr="001031E4">
        <w:rPr>
          <w:rFonts w:ascii="Times New Roman" w:hAnsi="Times New Roman"/>
          <w:sz w:val="24"/>
          <w:szCs w:val="24"/>
        </w:rPr>
        <w:t>– Образец на съобщение за предстояща концентрация.</w:t>
      </w:r>
    </w:p>
    <w:p w:rsidR="0072705B" w:rsidRPr="00304D0D" w:rsidRDefault="0072705B" w:rsidP="0072705B">
      <w:pPr>
        <w:ind w:right="72"/>
        <w:jc w:val="both"/>
        <w:rPr>
          <w:rFonts w:ascii="Times New Roman" w:eastAsia="Times New Roman" w:hAnsi="Times New Roman"/>
          <w:b/>
          <w:i/>
          <w:sz w:val="24"/>
          <w:szCs w:val="24"/>
          <w:u w:val="single"/>
          <w:lang w:eastAsia="bg-BG"/>
        </w:rPr>
      </w:pPr>
      <w:r>
        <w:rPr>
          <w:rFonts w:ascii="Times New Roman" w:eastAsia="Times New Roman" w:hAnsi="Times New Roman"/>
          <w:b/>
          <w:sz w:val="24"/>
          <w:szCs w:val="24"/>
          <w:lang w:eastAsia="bg-BG"/>
        </w:rPr>
        <w:tab/>
      </w:r>
      <w:r w:rsidRPr="00304D0D">
        <w:rPr>
          <w:rFonts w:ascii="Times New Roman" w:eastAsia="Times New Roman" w:hAnsi="Times New Roman"/>
          <w:b/>
          <w:i/>
          <w:sz w:val="24"/>
          <w:szCs w:val="24"/>
          <w:u w:val="single"/>
          <w:lang w:val="en-US" w:eastAsia="bg-BG"/>
        </w:rPr>
        <w:t>X</w:t>
      </w:r>
      <w:r w:rsidRPr="00304D0D">
        <w:rPr>
          <w:rFonts w:ascii="Times New Roman" w:eastAsia="Times New Roman" w:hAnsi="Times New Roman"/>
          <w:b/>
          <w:i/>
          <w:sz w:val="24"/>
          <w:szCs w:val="24"/>
          <w:u w:val="single"/>
          <w:lang w:eastAsia="bg-BG"/>
        </w:rPr>
        <w:t>. Заключение</w:t>
      </w:r>
    </w:p>
    <w:p w:rsidR="0072705B" w:rsidRPr="00E52001" w:rsidRDefault="0072705B" w:rsidP="0072705B">
      <w:pPr>
        <w:spacing w:after="0" w:line="240" w:lineRule="auto"/>
        <w:ind w:right="72" w:firstLine="709"/>
        <w:jc w:val="both"/>
        <w:rPr>
          <w:rFonts w:ascii="Times New Roman" w:eastAsia="Times New Roman" w:hAnsi="Times New Roman"/>
          <w:iCs/>
          <w:noProof/>
          <w:sz w:val="26"/>
          <w:szCs w:val="26"/>
          <w:lang w:eastAsia="bg-BG"/>
        </w:rPr>
      </w:pPr>
      <w:r w:rsidRPr="00E52001">
        <w:rPr>
          <w:rFonts w:ascii="Times New Roman" w:eastAsia="Times New Roman" w:hAnsi="Times New Roman"/>
          <w:b/>
          <w:sz w:val="26"/>
          <w:szCs w:val="26"/>
          <w:lang w:eastAsia="bg-BG"/>
        </w:rPr>
        <w:t>§.1</w:t>
      </w:r>
      <w:r w:rsidRPr="00E52001">
        <w:rPr>
          <w:rFonts w:ascii="Times New Roman" w:eastAsia="Times New Roman" w:hAnsi="Times New Roman"/>
          <w:sz w:val="26"/>
          <w:szCs w:val="26"/>
          <w:lang w:eastAsia="bg-BG"/>
        </w:rPr>
        <w:t xml:space="preserve"> </w:t>
      </w:r>
      <w:r w:rsidRPr="00E52001">
        <w:rPr>
          <w:rFonts w:ascii="Times New Roman" w:eastAsia="Times New Roman" w:hAnsi="Times New Roman"/>
          <w:iCs/>
          <w:noProof/>
          <w:sz w:val="26"/>
          <w:szCs w:val="26"/>
          <w:lang w:eastAsia="bg-BG"/>
        </w:rPr>
        <w:t>Настоящ</w:t>
      </w:r>
      <w:r>
        <w:rPr>
          <w:rFonts w:ascii="Times New Roman" w:eastAsia="Times New Roman" w:hAnsi="Times New Roman"/>
          <w:iCs/>
          <w:noProof/>
          <w:sz w:val="26"/>
          <w:szCs w:val="26"/>
          <w:lang w:eastAsia="bg-BG"/>
        </w:rPr>
        <w:t>ият</w:t>
      </w:r>
      <w:r w:rsidRPr="00E52001">
        <w:rPr>
          <w:rFonts w:ascii="Times New Roman" w:eastAsia="Times New Roman" w:hAnsi="Times New Roman"/>
          <w:iCs/>
          <w:noProof/>
          <w:sz w:val="26"/>
          <w:szCs w:val="26"/>
          <w:lang w:eastAsia="bg-BG"/>
        </w:rPr>
        <w:t xml:space="preserve"> </w:t>
      </w:r>
      <w:r>
        <w:rPr>
          <w:rFonts w:ascii="Times New Roman" w:eastAsia="Times New Roman" w:hAnsi="Times New Roman"/>
          <w:iCs/>
          <w:noProof/>
          <w:sz w:val="26"/>
          <w:szCs w:val="26"/>
          <w:lang w:eastAsia="bg-BG"/>
        </w:rPr>
        <w:t>образец на уведомление за концентрация и указания за попълване</w:t>
      </w:r>
      <w:r w:rsidRPr="00E52001">
        <w:rPr>
          <w:rFonts w:ascii="Times New Roman" w:eastAsia="Times New Roman" w:hAnsi="Times New Roman"/>
          <w:iCs/>
          <w:noProof/>
          <w:sz w:val="26"/>
          <w:szCs w:val="26"/>
          <w:lang w:eastAsia="bg-BG"/>
        </w:rPr>
        <w:t xml:space="preserve"> </w:t>
      </w:r>
      <w:r>
        <w:rPr>
          <w:rFonts w:ascii="Times New Roman" w:eastAsia="Times New Roman" w:hAnsi="Times New Roman"/>
          <w:iCs/>
          <w:noProof/>
          <w:sz w:val="26"/>
          <w:szCs w:val="26"/>
          <w:lang w:eastAsia="bg-BG"/>
        </w:rPr>
        <w:t>подлежи на периодично изменение и допълнение</w:t>
      </w:r>
      <w:r w:rsidRPr="00E52001">
        <w:rPr>
          <w:rFonts w:ascii="Times New Roman" w:eastAsia="Times New Roman" w:hAnsi="Times New Roman"/>
          <w:iCs/>
          <w:noProof/>
          <w:sz w:val="26"/>
          <w:szCs w:val="26"/>
          <w:lang w:eastAsia="bg-BG"/>
        </w:rPr>
        <w:t xml:space="preserve"> от КЗК с </w:t>
      </w:r>
      <w:r>
        <w:rPr>
          <w:rFonts w:ascii="Times New Roman" w:eastAsia="Times New Roman" w:hAnsi="Times New Roman"/>
          <w:iCs/>
          <w:noProof/>
          <w:sz w:val="26"/>
          <w:szCs w:val="26"/>
          <w:lang w:eastAsia="bg-BG"/>
        </w:rPr>
        <w:t xml:space="preserve">оглед адекватно отразяване практиката на КЗК при оценка </w:t>
      </w:r>
      <w:r w:rsidRPr="00E52001">
        <w:rPr>
          <w:rFonts w:ascii="Times New Roman" w:eastAsia="Times New Roman" w:hAnsi="Times New Roman"/>
          <w:iCs/>
          <w:noProof/>
          <w:sz w:val="26"/>
          <w:szCs w:val="26"/>
          <w:lang w:eastAsia="bg-BG"/>
        </w:rPr>
        <w:t>на</w:t>
      </w:r>
      <w:r>
        <w:rPr>
          <w:rFonts w:ascii="Times New Roman" w:eastAsia="Times New Roman" w:hAnsi="Times New Roman"/>
          <w:iCs/>
          <w:noProof/>
          <w:sz w:val="26"/>
          <w:szCs w:val="26"/>
          <w:lang w:eastAsia="bg-BG"/>
        </w:rPr>
        <w:t xml:space="preserve"> нотифицираните концентрации между предприятия.</w:t>
      </w:r>
    </w:p>
    <w:p w:rsidR="0072705B" w:rsidRDefault="0072705B" w:rsidP="0072705B">
      <w:pPr>
        <w:spacing w:after="0" w:line="240" w:lineRule="auto"/>
        <w:ind w:right="72" w:firstLine="709"/>
        <w:jc w:val="both"/>
        <w:rPr>
          <w:rFonts w:ascii="Times New Roman" w:eastAsia="Times New Roman" w:hAnsi="Times New Roman"/>
          <w:iCs/>
          <w:noProof/>
          <w:sz w:val="26"/>
          <w:szCs w:val="26"/>
          <w:lang w:eastAsia="bg-BG"/>
        </w:rPr>
      </w:pPr>
      <w:r w:rsidRPr="00E52001">
        <w:rPr>
          <w:rFonts w:ascii="Times New Roman" w:eastAsia="Times New Roman" w:hAnsi="Times New Roman"/>
          <w:b/>
          <w:sz w:val="26"/>
          <w:szCs w:val="26"/>
          <w:lang w:eastAsia="bg-BG"/>
        </w:rPr>
        <w:t>§.</w:t>
      </w:r>
      <w:r>
        <w:rPr>
          <w:rFonts w:ascii="Times New Roman" w:eastAsia="Times New Roman" w:hAnsi="Times New Roman"/>
          <w:b/>
          <w:sz w:val="26"/>
          <w:szCs w:val="26"/>
          <w:lang w:eastAsia="bg-BG"/>
        </w:rPr>
        <w:t>2</w:t>
      </w:r>
      <w:r w:rsidRPr="00E52001">
        <w:rPr>
          <w:rFonts w:ascii="Times New Roman" w:eastAsia="Times New Roman" w:hAnsi="Times New Roman"/>
          <w:b/>
          <w:sz w:val="26"/>
          <w:szCs w:val="26"/>
          <w:lang w:eastAsia="bg-BG"/>
        </w:rPr>
        <w:t xml:space="preserve"> </w:t>
      </w:r>
      <w:r w:rsidRPr="00E52001">
        <w:rPr>
          <w:rFonts w:ascii="Times New Roman" w:eastAsia="Times New Roman" w:hAnsi="Times New Roman"/>
          <w:iCs/>
          <w:noProof/>
          <w:sz w:val="26"/>
          <w:szCs w:val="26"/>
          <w:lang w:eastAsia="bg-BG"/>
        </w:rPr>
        <w:t>Настоящ</w:t>
      </w:r>
      <w:r>
        <w:rPr>
          <w:rFonts w:ascii="Times New Roman" w:eastAsia="Times New Roman" w:hAnsi="Times New Roman"/>
          <w:iCs/>
          <w:noProof/>
          <w:sz w:val="26"/>
          <w:szCs w:val="26"/>
          <w:lang w:eastAsia="bg-BG"/>
        </w:rPr>
        <w:t>ият</w:t>
      </w:r>
      <w:r w:rsidRPr="00E52001">
        <w:rPr>
          <w:rFonts w:ascii="Times New Roman" w:eastAsia="Times New Roman" w:hAnsi="Times New Roman"/>
          <w:iCs/>
          <w:noProof/>
          <w:sz w:val="26"/>
          <w:szCs w:val="26"/>
          <w:lang w:eastAsia="bg-BG"/>
        </w:rPr>
        <w:t xml:space="preserve"> </w:t>
      </w:r>
      <w:r>
        <w:rPr>
          <w:rFonts w:ascii="Times New Roman" w:eastAsia="Times New Roman" w:hAnsi="Times New Roman"/>
          <w:iCs/>
          <w:noProof/>
          <w:sz w:val="26"/>
          <w:szCs w:val="26"/>
          <w:lang w:eastAsia="bg-BG"/>
        </w:rPr>
        <w:t>образец на уведомление за концентрация и указания за попълване</w:t>
      </w:r>
      <w:r w:rsidRPr="00E52001">
        <w:rPr>
          <w:rFonts w:ascii="Times New Roman" w:eastAsia="Times New Roman" w:hAnsi="Times New Roman"/>
          <w:iCs/>
          <w:noProof/>
          <w:sz w:val="26"/>
          <w:szCs w:val="26"/>
          <w:lang w:eastAsia="bg-BG"/>
        </w:rPr>
        <w:t xml:space="preserve"> влиза в сила от </w:t>
      </w:r>
      <w:r>
        <w:rPr>
          <w:rFonts w:ascii="Times New Roman" w:eastAsia="Times New Roman" w:hAnsi="Times New Roman"/>
          <w:iCs/>
          <w:noProof/>
          <w:sz w:val="26"/>
          <w:szCs w:val="26"/>
          <w:lang w:eastAsia="bg-BG"/>
        </w:rPr>
        <w:t>01.01</w:t>
      </w:r>
      <w:r w:rsidRPr="00E52001">
        <w:rPr>
          <w:rFonts w:ascii="Times New Roman" w:eastAsia="Times New Roman" w:hAnsi="Times New Roman"/>
          <w:iCs/>
          <w:noProof/>
          <w:sz w:val="26"/>
          <w:szCs w:val="26"/>
          <w:lang w:eastAsia="bg-BG"/>
        </w:rPr>
        <w:t>.20</w:t>
      </w:r>
      <w:r>
        <w:rPr>
          <w:rFonts w:ascii="Times New Roman" w:eastAsia="Times New Roman" w:hAnsi="Times New Roman"/>
          <w:iCs/>
          <w:noProof/>
          <w:sz w:val="26"/>
          <w:szCs w:val="26"/>
          <w:lang w:eastAsia="bg-BG"/>
        </w:rPr>
        <w:t>2</w:t>
      </w:r>
      <w:r w:rsidRPr="00E52001">
        <w:rPr>
          <w:rFonts w:ascii="Times New Roman" w:eastAsia="Times New Roman" w:hAnsi="Times New Roman"/>
          <w:iCs/>
          <w:noProof/>
          <w:sz w:val="26"/>
          <w:szCs w:val="26"/>
          <w:lang w:eastAsia="bg-BG"/>
        </w:rPr>
        <w:t>0 г.</w:t>
      </w:r>
    </w:p>
    <w:p w:rsidR="0072705B" w:rsidRPr="004B2CC1" w:rsidRDefault="0072705B" w:rsidP="0072705B">
      <w:pPr>
        <w:spacing w:after="0" w:line="240" w:lineRule="auto"/>
        <w:ind w:right="72" w:firstLine="709"/>
        <w:jc w:val="both"/>
        <w:rPr>
          <w:rFonts w:ascii="Times New Roman" w:eastAsia="Times New Roman" w:hAnsi="Times New Roman"/>
          <w:iCs/>
          <w:noProof/>
          <w:sz w:val="26"/>
          <w:szCs w:val="26"/>
          <w:lang w:eastAsia="bg-BG"/>
        </w:rPr>
      </w:pPr>
      <w:r w:rsidRPr="00E52001">
        <w:rPr>
          <w:rFonts w:ascii="Times New Roman" w:eastAsia="Times New Roman" w:hAnsi="Times New Roman"/>
          <w:b/>
          <w:sz w:val="26"/>
          <w:szCs w:val="26"/>
          <w:lang w:eastAsia="bg-BG"/>
        </w:rPr>
        <w:t>§.</w:t>
      </w:r>
      <w:r>
        <w:rPr>
          <w:rFonts w:ascii="Times New Roman" w:eastAsia="Times New Roman" w:hAnsi="Times New Roman"/>
          <w:b/>
          <w:sz w:val="26"/>
          <w:szCs w:val="26"/>
          <w:lang w:eastAsia="bg-BG"/>
        </w:rPr>
        <w:t>3</w:t>
      </w:r>
      <w:r>
        <w:rPr>
          <w:rFonts w:ascii="Times New Roman" w:eastAsia="Times New Roman" w:hAnsi="Times New Roman"/>
          <w:iCs/>
          <w:noProof/>
          <w:sz w:val="26"/>
          <w:szCs w:val="26"/>
          <w:lang w:val="en-US" w:eastAsia="bg-BG"/>
        </w:rPr>
        <w:t xml:space="preserve"> </w:t>
      </w:r>
      <w:r w:rsidRPr="002121D6">
        <w:rPr>
          <w:rFonts w:ascii="Times New Roman" w:eastAsia="Times New Roman" w:hAnsi="Times New Roman"/>
          <w:iCs/>
          <w:noProof/>
          <w:sz w:val="26"/>
          <w:szCs w:val="26"/>
          <w:lang w:eastAsia="bg-BG"/>
        </w:rPr>
        <w:t>Настоящото решение отменя</w:t>
      </w:r>
      <w:r w:rsidRPr="002121D6">
        <w:rPr>
          <w:rFonts w:ascii="Times New Roman" w:eastAsia="Times New Roman" w:hAnsi="Times New Roman"/>
          <w:iCs/>
          <w:noProof/>
          <w:sz w:val="26"/>
          <w:szCs w:val="26"/>
          <w:lang w:val="en-US" w:eastAsia="bg-BG"/>
        </w:rPr>
        <w:t xml:space="preserve"> </w:t>
      </w:r>
      <w:r w:rsidRPr="002121D6">
        <w:rPr>
          <w:rFonts w:ascii="Times New Roman" w:hAnsi="Times New Roman"/>
          <w:sz w:val="26"/>
          <w:szCs w:val="26"/>
          <w:lang w:eastAsia="ar-SA"/>
        </w:rPr>
        <w:t>Решение на КЗК от 20</w:t>
      </w:r>
      <w:r w:rsidRPr="002121D6">
        <w:rPr>
          <w:rFonts w:ascii="Times New Roman" w:hAnsi="Times New Roman"/>
          <w:sz w:val="26"/>
          <w:szCs w:val="26"/>
          <w:lang w:val="pt-PT" w:eastAsia="ar-SA"/>
        </w:rPr>
        <w:t>.0</w:t>
      </w:r>
      <w:r w:rsidRPr="002121D6">
        <w:rPr>
          <w:rFonts w:ascii="Times New Roman" w:hAnsi="Times New Roman"/>
          <w:sz w:val="26"/>
          <w:szCs w:val="26"/>
          <w:lang w:eastAsia="ar-SA"/>
        </w:rPr>
        <w:t>1</w:t>
      </w:r>
      <w:r w:rsidRPr="002121D6">
        <w:rPr>
          <w:rFonts w:ascii="Times New Roman" w:hAnsi="Times New Roman"/>
          <w:sz w:val="26"/>
          <w:szCs w:val="26"/>
          <w:lang w:val="pt-PT" w:eastAsia="ar-SA"/>
        </w:rPr>
        <w:t>.200</w:t>
      </w:r>
      <w:r w:rsidRPr="002121D6">
        <w:rPr>
          <w:rFonts w:ascii="Times New Roman" w:hAnsi="Times New Roman"/>
          <w:sz w:val="26"/>
          <w:szCs w:val="26"/>
          <w:lang w:eastAsia="ar-SA"/>
        </w:rPr>
        <w:t>9</w:t>
      </w:r>
      <w:r w:rsidRPr="002121D6">
        <w:rPr>
          <w:rFonts w:ascii="Times New Roman" w:hAnsi="Times New Roman"/>
          <w:sz w:val="26"/>
          <w:szCs w:val="26"/>
          <w:lang w:val="pt-PT" w:eastAsia="ar-SA"/>
        </w:rPr>
        <w:t>г.</w:t>
      </w:r>
    </w:p>
    <w:p w:rsidR="0072705B" w:rsidRDefault="0072705B" w:rsidP="0072705B">
      <w:pPr>
        <w:widowControl w:val="0"/>
        <w:tabs>
          <w:tab w:val="left" w:pos="3668"/>
        </w:tabs>
        <w:autoSpaceDE w:val="0"/>
        <w:autoSpaceDN w:val="0"/>
        <w:adjustRightInd w:val="0"/>
        <w:spacing w:after="0" w:line="240" w:lineRule="auto"/>
        <w:rPr>
          <w:rFonts w:ascii="Times New Roman" w:eastAsia="Times New Roman" w:hAnsi="Times New Roman"/>
          <w:b/>
          <w:sz w:val="24"/>
          <w:szCs w:val="24"/>
          <w:lang w:val="en-US" w:eastAsia="bg-BG"/>
        </w:rPr>
      </w:pPr>
    </w:p>
    <w:p w:rsidR="0072705B" w:rsidRDefault="0072705B" w:rsidP="0072705B">
      <w:pPr>
        <w:widowControl w:val="0"/>
        <w:tabs>
          <w:tab w:val="left" w:pos="3668"/>
        </w:tabs>
        <w:autoSpaceDE w:val="0"/>
        <w:autoSpaceDN w:val="0"/>
        <w:adjustRightInd w:val="0"/>
        <w:spacing w:after="0" w:line="240" w:lineRule="auto"/>
        <w:rPr>
          <w:rFonts w:ascii="Times New Roman" w:eastAsia="Times New Roman" w:hAnsi="Times New Roman"/>
          <w:b/>
          <w:sz w:val="24"/>
          <w:szCs w:val="24"/>
          <w:lang w:val="en-US" w:eastAsia="bg-BG"/>
        </w:rPr>
      </w:pPr>
    </w:p>
    <w:p w:rsidR="0072705B" w:rsidRDefault="0072705B" w:rsidP="0072705B">
      <w:pPr>
        <w:widowControl w:val="0"/>
        <w:tabs>
          <w:tab w:val="left" w:pos="3668"/>
        </w:tabs>
        <w:autoSpaceDE w:val="0"/>
        <w:autoSpaceDN w:val="0"/>
        <w:adjustRightInd w:val="0"/>
        <w:spacing w:after="0" w:line="240" w:lineRule="auto"/>
        <w:rPr>
          <w:rFonts w:ascii="Times New Roman" w:eastAsia="Times New Roman" w:hAnsi="Times New Roman"/>
          <w:b/>
          <w:sz w:val="24"/>
          <w:szCs w:val="24"/>
          <w:lang w:val="en-US" w:eastAsia="bg-BG"/>
        </w:rPr>
      </w:pPr>
    </w:p>
    <w:p w:rsidR="0072705B" w:rsidRDefault="0072705B" w:rsidP="0072705B">
      <w:pPr>
        <w:widowControl w:val="0"/>
        <w:tabs>
          <w:tab w:val="left" w:pos="5298"/>
        </w:tabs>
        <w:autoSpaceDE w:val="0"/>
        <w:autoSpaceDN w:val="0"/>
        <w:adjustRightInd w:val="0"/>
        <w:spacing w:after="0" w:line="240" w:lineRule="auto"/>
        <w:rPr>
          <w:rFonts w:ascii="Times New Roman" w:eastAsia="Times New Roman" w:hAnsi="Times New Roman"/>
          <w:b/>
          <w:sz w:val="24"/>
          <w:szCs w:val="24"/>
          <w:lang w:val="en-US" w:eastAsia="bg-BG"/>
        </w:rPr>
      </w:pPr>
      <w:r>
        <w:rPr>
          <w:rFonts w:ascii="Times New Roman" w:eastAsia="Times New Roman" w:hAnsi="Times New Roman"/>
          <w:b/>
          <w:sz w:val="24"/>
          <w:szCs w:val="24"/>
          <w:lang w:val="en-US" w:eastAsia="bg-BG"/>
        </w:rPr>
        <w:tab/>
      </w:r>
    </w:p>
    <w:p w:rsidR="0072705B" w:rsidRDefault="0072705B" w:rsidP="0072705B">
      <w:pPr>
        <w:widowControl w:val="0"/>
        <w:tabs>
          <w:tab w:val="left" w:pos="5298"/>
        </w:tabs>
        <w:autoSpaceDE w:val="0"/>
        <w:autoSpaceDN w:val="0"/>
        <w:adjustRightInd w:val="0"/>
        <w:spacing w:after="0" w:line="240" w:lineRule="auto"/>
        <w:rPr>
          <w:rFonts w:ascii="Times New Roman" w:eastAsia="Times New Roman" w:hAnsi="Times New Roman"/>
          <w:b/>
          <w:sz w:val="24"/>
          <w:szCs w:val="24"/>
          <w:lang w:val="en-US" w:eastAsia="bg-BG"/>
        </w:rPr>
      </w:pPr>
    </w:p>
    <w:p w:rsidR="0072705B" w:rsidRPr="00A94696" w:rsidRDefault="0072705B" w:rsidP="0072705B">
      <w:pPr>
        <w:widowControl w:val="0"/>
        <w:tabs>
          <w:tab w:val="left" w:pos="3668"/>
        </w:tabs>
        <w:autoSpaceDE w:val="0"/>
        <w:autoSpaceDN w:val="0"/>
        <w:adjustRightInd w:val="0"/>
        <w:spacing w:after="0" w:line="240" w:lineRule="auto"/>
        <w:rPr>
          <w:rFonts w:ascii="Times New Roman" w:eastAsia="Times New Roman" w:hAnsi="Times New Roman"/>
          <w:b/>
          <w:sz w:val="26"/>
          <w:szCs w:val="26"/>
          <w:lang w:val="en-US" w:eastAsia="bg-BG"/>
        </w:rPr>
      </w:pPr>
    </w:p>
    <w:p w:rsidR="0072705B" w:rsidRPr="00A94696" w:rsidRDefault="0072705B" w:rsidP="0072705B">
      <w:pPr>
        <w:spacing w:after="0" w:line="240" w:lineRule="auto"/>
        <w:ind w:left="4248" w:firstLine="708"/>
        <w:rPr>
          <w:rFonts w:ascii="Times New Roman" w:eastAsia="Times New Roman" w:hAnsi="Times New Roman"/>
          <w:b/>
          <w:sz w:val="26"/>
          <w:szCs w:val="26"/>
          <w:lang w:eastAsia="bg-BG"/>
        </w:rPr>
      </w:pPr>
      <w:r w:rsidRPr="00A94696">
        <w:rPr>
          <w:rFonts w:ascii="Times New Roman" w:eastAsia="Times New Roman" w:hAnsi="Times New Roman"/>
          <w:b/>
          <w:sz w:val="26"/>
          <w:szCs w:val="26"/>
          <w:lang w:eastAsia="bg-BG"/>
        </w:rPr>
        <w:t>ПРИЛОЖЕНИЕ № 1</w:t>
      </w:r>
    </w:p>
    <w:p w:rsidR="0072705B" w:rsidRPr="00A94696" w:rsidRDefault="0072705B" w:rsidP="0072705B">
      <w:pPr>
        <w:spacing w:after="0" w:line="240" w:lineRule="auto"/>
        <w:ind w:left="4248" w:firstLine="708"/>
        <w:rPr>
          <w:rFonts w:ascii="Times New Roman" w:eastAsia="Times New Roman" w:hAnsi="Times New Roman"/>
          <w:b/>
          <w:sz w:val="26"/>
          <w:szCs w:val="26"/>
          <w:lang w:eastAsia="bg-BG"/>
        </w:rPr>
      </w:pPr>
      <w:r w:rsidRPr="00A94696">
        <w:rPr>
          <w:rFonts w:ascii="Times New Roman" w:eastAsia="Times New Roman" w:hAnsi="Times New Roman"/>
          <w:b/>
          <w:sz w:val="26"/>
          <w:szCs w:val="26"/>
          <w:lang w:eastAsia="bg-BG"/>
        </w:rPr>
        <w:t xml:space="preserve">към Раздел І.2 на Образеца </w:t>
      </w:r>
    </w:p>
    <w:p w:rsidR="0072705B" w:rsidRPr="00A94696" w:rsidRDefault="0072705B" w:rsidP="0072705B">
      <w:pPr>
        <w:spacing w:after="0" w:line="240" w:lineRule="auto"/>
        <w:ind w:left="6840"/>
        <w:rPr>
          <w:rFonts w:ascii="Times New Roman" w:eastAsia="Times New Roman" w:hAnsi="Times New Roman"/>
          <w:b/>
          <w:sz w:val="26"/>
          <w:szCs w:val="26"/>
          <w:lang w:eastAsia="bg-BG"/>
        </w:rPr>
      </w:pPr>
    </w:p>
    <w:p w:rsidR="0072705B" w:rsidRPr="00A94696" w:rsidRDefault="0072705B" w:rsidP="0072705B">
      <w:pPr>
        <w:spacing w:after="0" w:line="240" w:lineRule="auto"/>
        <w:jc w:val="center"/>
        <w:rPr>
          <w:rFonts w:ascii="Times New Roman" w:eastAsia="Times New Roman" w:hAnsi="Times New Roman"/>
          <w:b/>
          <w:sz w:val="26"/>
          <w:szCs w:val="26"/>
          <w:lang w:eastAsia="bg-BG"/>
        </w:rPr>
      </w:pPr>
      <w:r w:rsidRPr="00A94696">
        <w:rPr>
          <w:rFonts w:ascii="Times New Roman" w:eastAsia="Times New Roman" w:hAnsi="Times New Roman"/>
          <w:b/>
          <w:sz w:val="26"/>
          <w:szCs w:val="26"/>
          <w:lang w:eastAsia="bg-BG"/>
        </w:rPr>
        <w:t>Съобщение за предстояща концентрация</w:t>
      </w:r>
      <w:r w:rsidRPr="00A94696">
        <w:rPr>
          <w:rFonts w:ascii="Times New Roman" w:eastAsia="Times New Roman" w:hAnsi="Times New Roman"/>
          <w:b/>
          <w:sz w:val="26"/>
          <w:szCs w:val="26"/>
          <w:lang w:val="ru-RU" w:eastAsia="bg-BG"/>
        </w:rPr>
        <w:t xml:space="preserve"> </w:t>
      </w:r>
      <w:r w:rsidRPr="00A94696">
        <w:rPr>
          <w:rFonts w:ascii="Times New Roman" w:eastAsia="Times New Roman" w:hAnsi="Times New Roman"/>
          <w:b/>
          <w:sz w:val="26"/>
          <w:szCs w:val="26"/>
          <w:lang w:eastAsia="bg-BG"/>
        </w:rPr>
        <w:t>между  ................и ..............</w:t>
      </w:r>
    </w:p>
    <w:p w:rsidR="0072705B" w:rsidRPr="00A94696" w:rsidRDefault="0072705B" w:rsidP="0072705B">
      <w:pPr>
        <w:spacing w:after="0" w:line="240" w:lineRule="auto"/>
        <w:jc w:val="center"/>
        <w:rPr>
          <w:rFonts w:ascii="Times New Roman" w:eastAsia="Times New Roman" w:hAnsi="Times New Roman"/>
          <w:sz w:val="26"/>
          <w:szCs w:val="26"/>
          <w:lang w:eastAsia="bg-BG"/>
        </w:rPr>
      </w:pP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В Комисията за защита на конкуренцията /КЗК/, на основание чл. 24, ал. 1 от Закона за защита на конкуренцията /ЗЗК/, е постъпило уведомление, по което е образувана преписка, с което Комисията се уведомява за намерението на .............. да осъществи концентрация посредством (сливане/вливане, придобиване на контрол, създаване на съвместно предприятие) по смисъла на Глава V от ЗЗК.</w:t>
      </w: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lastRenderedPageBreak/>
        <w:t>Търговските дейности на въпросните предприятия са:</w:t>
      </w: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 .................</w:t>
      </w: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Съгласно уведомлението се очаква операцията да окаже въздействие върху следните съответни продуктово-географски пазари в страната:</w:t>
      </w:r>
    </w:p>
    <w:p w:rsidR="0072705B" w:rsidRPr="00A94696" w:rsidRDefault="0072705B" w:rsidP="0072705B">
      <w:pPr>
        <w:numPr>
          <w:ilvl w:val="0"/>
          <w:numId w:val="23"/>
        </w:numPr>
        <w:spacing w:after="0" w:line="240" w:lineRule="auto"/>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w:t>
      </w:r>
    </w:p>
    <w:p w:rsidR="0072705B" w:rsidRPr="00A94696" w:rsidRDefault="0072705B" w:rsidP="0072705B">
      <w:pPr>
        <w:numPr>
          <w:ilvl w:val="0"/>
          <w:numId w:val="23"/>
        </w:numPr>
        <w:spacing w:after="0" w:line="240" w:lineRule="auto"/>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w:t>
      </w: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Искането е КЗК да извърши оценка на концентрацията и да се произнесе с решение, въз основа разпоредбите на .....ЗЗК.</w:t>
      </w:r>
    </w:p>
    <w:p w:rsidR="0072705B" w:rsidRPr="00A94696" w:rsidRDefault="0072705B" w:rsidP="0072705B">
      <w:pPr>
        <w:spacing w:after="0" w:line="240" w:lineRule="auto"/>
        <w:ind w:firstLine="720"/>
        <w:jc w:val="both"/>
        <w:rPr>
          <w:rFonts w:ascii="Times New Roman" w:eastAsia="Times New Roman" w:hAnsi="Times New Roman"/>
          <w:sz w:val="26"/>
          <w:szCs w:val="26"/>
          <w:lang w:val="ru-RU" w:eastAsia="bg-BG"/>
        </w:rPr>
      </w:pPr>
      <w:r w:rsidRPr="00A94696">
        <w:rPr>
          <w:rFonts w:ascii="Times New Roman" w:eastAsia="Times New Roman" w:hAnsi="Times New Roman"/>
          <w:sz w:val="26"/>
          <w:szCs w:val="26"/>
          <w:lang w:eastAsia="bg-BG"/>
        </w:rPr>
        <w:t xml:space="preserve">В тази връзка на основание чл.80, ал.2 от ЗЗК всяко трето заинтересовано лице може да представи информация или да изрази своето писмено становище относно сделката и въздействието, което тя може да окаже върху ефективната конкуренция   на  съответния пазар в страната.   </w:t>
      </w:r>
    </w:p>
    <w:p w:rsidR="0072705B" w:rsidRPr="00A94696" w:rsidRDefault="0072705B" w:rsidP="0072705B">
      <w:pPr>
        <w:spacing w:after="0" w:line="240" w:lineRule="auto"/>
        <w:ind w:firstLine="708"/>
        <w:jc w:val="both"/>
        <w:rPr>
          <w:rFonts w:ascii="Times New Roman" w:eastAsia="Times New Roman" w:hAnsi="Times New Roman"/>
          <w:sz w:val="26"/>
          <w:szCs w:val="26"/>
          <w:lang w:eastAsia="bg-BG"/>
        </w:rPr>
      </w:pPr>
      <w:r w:rsidRPr="00A94696">
        <w:rPr>
          <w:rFonts w:ascii="Times New Roman" w:eastAsia="Times New Roman" w:hAnsi="Times New Roman"/>
          <w:sz w:val="26"/>
          <w:szCs w:val="26"/>
          <w:lang w:eastAsia="bg-BG"/>
        </w:rPr>
        <w:t>Становището следва бъде заведено в деловодството на КЗК в срок от седем дни от датата на публикуване на настоящото съобщение ........., като бъде подкрепено със съответни доказателства.</w:t>
      </w:r>
    </w:p>
    <w:p w:rsidR="0072705B" w:rsidRPr="00A94696" w:rsidRDefault="0072705B" w:rsidP="0072705B">
      <w:pPr>
        <w:spacing w:after="0" w:line="240" w:lineRule="auto"/>
        <w:jc w:val="both"/>
        <w:rPr>
          <w:rFonts w:ascii="Times New Roman" w:eastAsia="Times New Roman" w:hAnsi="Times New Roman"/>
          <w:sz w:val="26"/>
          <w:szCs w:val="26"/>
          <w:lang w:val="ru-RU" w:eastAsia="bg-BG"/>
        </w:rPr>
      </w:pPr>
      <w:r w:rsidRPr="00A94696">
        <w:rPr>
          <w:rFonts w:ascii="Times New Roman" w:eastAsia="Times New Roman" w:hAnsi="Times New Roman"/>
          <w:sz w:val="26"/>
          <w:szCs w:val="26"/>
          <w:lang w:val="ru-RU" w:eastAsia="bg-BG"/>
        </w:rPr>
        <w:tab/>
        <w:t>Съобщението е изготвено от уведомителя, като КЗК си запазва правото да се произнесе с окончателно решение след извършването на цялостна оценка на нотифицираната сделка.</w:t>
      </w:r>
    </w:p>
    <w:p w:rsidR="008506CC" w:rsidRDefault="008506CC"/>
    <w:sectPr w:rsidR="008506CC" w:rsidSect="000D5ACE">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5B" w:rsidRDefault="00940A5B" w:rsidP="0072705B">
      <w:pPr>
        <w:spacing w:after="0" w:line="240" w:lineRule="auto"/>
      </w:pPr>
      <w:r>
        <w:separator/>
      </w:r>
    </w:p>
  </w:endnote>
  <w:endnote w:type="continuationSeparator" w:id="0">
    <w:p w:rsidR="00940A5B" w:rsidRDefault="00940A5B" w:rsidP="00727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EUAlbertina-Bold-Identity-H">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5B" w:rsidRDefault="00940A5B" w:rsidP="0072705B">
      <w:pPr>
        <w:spacing w:after="0" w:line="240" w:lineRule="auto"/>
      </w:pPr>
      <w:r>
        <w:separator/>
      </w:r>
    </w:p>
  </w:footnote>
  <w:footnote w:type="continuationSeparator" w:id="0">
    <w:p w:rsidR="00940A5B" w:rsidRDefault="00940A5B" w:rsidP="0072705B">
      <w:pPr>
        <w:spacing w:after="0" w:line="240" w:lineRule="auto"/>
      </w:pPr>
      <w:r>
        <w:continuationSeparator/>
      </w:r>
    </w:p>
  </w:footnote>
  <w:footnote w:id="1">
    <w:p w:rsidR="0072705B" w:rsidRPr="00D67ABB" w:rsidRDefault="0072705B" w:rsidP="0072705B">
      <w:pPr>
        <w:pStyle w:val="NoSpacing"/>
        <w:jc w:val="both"/>
        <w:rPr>
          <w:rFonts w:ascii="Times New Roman" w:hAnsi="Times New Roman"/>
          <w:sz w:val="20"/>
          <w:szCs w:val="20"/>
        </w:rPr>
      </w:pPr>
      <w:r w:rsidRPr="00D67ABB">
        <w:rPr>
          <w:rStyle w:val="FootnoteReference"/>
          <w:rFonts w:ascii="Times New Roman" w:hAnsi="Times New Roman"/>
          <w:sz w:val="20"/>
          <w:szCs w:val="20"/>
        </w:rPr>
        <w:footnoteRef/>
      </w:r>
      <w:r w:rsidRPr="00D67ABB">
        <w:rPr>
          <w:rFonts w:ascii="Times New Roman" w:hAnsi="Times New Roman"/>
          <w:sz w:val="20"/>
          <w:szCs w:val="20"/>
        </w:rPr>
        <w:t>/Уведомлението и всички приложения към него се предоставят в използваем формат /който</w:t>
      </w:r>
      <w:r>
        <w:rPr>
          <w:rFonts w:ascii="Times New Roman" w:hAnsi="Times New Roman"/>
          <w:sz w:val="20"/>
          <w:szCs w:val="20"/>
          <w:lang w:val="en-US"/>
        </w:rPr>
        <w:t xml:space="preserve"> </w:t>
      </w:r>
      <w:r w:rsidRPr="00D67ABB">
        <w:rPr>
          <w:rFonts w:ascii="Times New Roman" w:hAnsi="Times New Roman"/>
          <w:sz w:val="20"/>
          <w:szCs w:val="20"/>
        </w:rPr>
        <w:t>да позволява търсене</w:t>
      </w:r>
      <w:r>
        <w:rPr>
          <w:rFonts w:ascii="Times New Roman" w:hAnsi="Times New Roman"/>
          <w:sz w:val="20"/>
          <w:szCs w:val="20"/>
        </w:rPr>
        <w:t xml:space="preserve"> и да бъде в</w:t>
      </w:r>
      <w:r>
        <w:rPr>
          <w:rFonts w:ascii="Times New Roman" w:hAnsi="Times New Roman"/>
          <w:sz w:val="20"/>
          <w:szCs w:val="20"/>
          <w:lang w:val="en-US"/>
        </w:rPr>
        <w:t xml:space="preserve"> Word</w:t>
      </w:r>
      <w:r w:rsidRPr="001F2AD2">
        <w:rPr>
          <w:rFonts w:ascii="Times New Roman" w:hAnsi="Times New Roman"/>
          <w:sz w:val="20"/>
          <w:szCs w:val="20"/>
          <w:lang w:val="en-US"/>
        </w:rPr>
        <w:t xml:space="preserve">/Excel </w:t>
      </w:r>
      <w:r w:rsidRPr="001F2AD2">
        <w:rPr>
          <w:rFonts w:ascii="Times New Roman" w:hAnsi="Times New Roman"/>
          <w:sz w:val="20"/>
          <w:szCs w:val="20"/>
        </w:rPr>
        <w:t>формат</w:t>
      </w:r>
      <w:r w:rsidRPr="00D67ABB">
        <w:rPr>
          <w:rFonts w:ascii="Times New Roman" w:hAnsi="Times New Roman"/>
          <w:sz w:val="20"/>
          <w:szCs w:val="20"/>
        </w:rPr>
        <w:t>/</w:t>
      </w:r>
      <w:r>
        <w:rPr>
          <w:rFonts w:ascii="Times New Roman" w:hAnsi="Times New Roman"/>
          <w:sz w:val="20"/>
          <w:szCs w:val="20"/>
        </w:rPr>
        <w:t>.</w:t>
      </w:r>
    </w:p>
  </w:footnote>
  <w:footnote w:id="2">
    <w:p w:rsidR="0072705B" w:rsidRPr="000B2415" w:rsidRDefault="0072705B" w:rsidP="0072705B">
      <w:pPr>
        <w:pStyle w:val="FootnoteText"/>
        <w:rPr>
          <w:rFonts w:ascii="Times New Roman" w:hAnsi="Times New Roman"/>
          <w:sz w:val="18"/>
          <w:szCs w:val="18"/>
        </w:rPr>
      </w:pPr>
      <w:r w:rsidRPr="006935E5">
        <w:rPr>
          <w:rStyle w:val="FootnoteReference"/>
          <w:rFonts w:ascii="Times New Roman" w:hAnsi="Times New Roman"/>
          <w:sz w:val="18"/>
          <w:szCs w:val="18"/>
        </w:rPr>
        <w:footnoteRef/>
      </w:r>
      <w:r w:rsidRPr="006935E5">
        <w:rPr>
          <w:rFonts w:ascii="Times New Roman" w:hAnsi="Times New Roman"/>
          <w:sz w:val="18"/>
          <w:szCs w:val="18"/>
        </w:rPr>
        <w:t xml:space="preserve"> </w:t>
      </w:r>
      <w:r w:rsidRPr="006935E5">
        <w:rPr>
          <w:rFonts w:ascii="Times New Roman" w:hAnsi="Times New Roman"/>
          <w:sz w:val="18"/>
          <w:szCs w:val="18"/>
        </w:rPr>
        <w:t>Не се включва оборота на предприятията, които губят контрол след осъществяване на сделката и на предприятията, контролирани от тях.</w:t>
      </w:r>
    </w:p>
  </w:footnote>
  <w:footnote w:id="3">
    <w:p w:rsidR="0072705B" w:rsidRPr="00484F4E" w:rsidRDefault="0072705B" w:rsidP="0072705B">
      <w:pPr>
        <w:pStyle w:val="FootnoteText"/>
        <w:jc w:val="both"/>
        <w:rPr>
          <w:rFonts w:ascii="Times New Roman" w:hAnsi="Times New Roman"/>
          <w:sz w:val="18"/>
          <w:szCs w:val="18"/>
        </w:rPr>
      </w:pPr>
      <w:r w:rsidRPr="00D83739">
        <w:rPr>
          <w:rStyle w:val="FootnoteReference"/>
          <w:rFonts w:ascii="Times New Roman" w:hAnsi="Times New Roman"/>
          <w:sz w:val="18"/>
          <w:szCs w:val="18"/>
        </w:rPr>
        <w:footnoteRef/>
      </w:r>
      <w:r w:rsidRPr="00D83739">
        <w:rPr>
          <w:rFonts w:ascii="Times New Roman" w:hAnsi="Times New Roman"/>
          <w:sz w:val="18"/>
          <w:szCs w:val="18"/>
        </w:rPr>
        <w:t xml:space="preserve"> </w:t>
      </w:r>
      <w:r w:rsidRPr="00D83739">
        <w:rPr>
          <w:rFonts w:ascii="Times New Roman" w:eastAsia="Times New Roman" w:hAnsi="Times New Roman"/>
          <w:sz w:val="18"/>
          <w:szCs w:val="18"/>
          <w:lang w:eastAsia="ar-SA"/>
        </w:rPr>
        <w:t>С оглед установяване дали новосъздаденото съвместно предприятие в дългосрочен план ще изпълнява всички функции на икономически независим субект, т.е. ще функционира като пълноправно съвместно предприятие.</w:t>
      </w:r>
    </w:p>
  </w:footnote>
  <w:footnote w:id="4">
    <w:p w:rsidR="0072705B" w:rsidRPr="00937C9E" w:rsidRDefault="0072705B" w:rsidP="0072705B">
      <w:pPr>
        <w:pStyle w:val="NoSpacing"/>
        <w:jc w:val="both"/>
        <w:rPr>
          <w:rFonts w:ascii="Times New Roman" w:hAnsi="Times New Roman"/>
          <w:sz w:val="18"/>
          <w:szCs w:val="18"/>
        </w:rPr>
      </w:pPr>
      <w:r w:rsidRPr="00937C9E">
        <w:rPr>
          <w:rStyle w:val="FootnoteReference"/>
          <w:rFonts w:ascii="Times New Roman" w:hAnsi="Times New Roman"/>
          <w:sz w:val="18"/>
          <w:szCs w:val="18"/>
        </w:rPr>
        <w:footnoteRef/>
      </w:r>
      <w:r w:rsidRPr="00937C9E">
        <w:rPr>
          <w:rFonts w:ascii="Times New Roman" w:hAnsi="Times New Roman"/>
          <w:sz w:val="18"/>
          <w:szCs w:val="18"/>
        </w:rPr>
        <w:t>/ съгласно т. 15 а/, §1  от ДР на ЗЗК</w:t>
      </w:r>
    </w:p>
  </w:footnote>
  <w:footnote w:id="5">
    <w:p w:rsidR="0072705B" w:rsidRPr="00937C9E" w:rsidRDefault="0072705B" w:rsidP="0072705B">
      <w:pPr>
        <w:pStyle w:val="NoSpacing"/>
        <w:jc w:val="both"/>
        <w:rPr>
          <w:rFonts w:ascii="Times New Roman" w:hAnsi="Times New Roman"/>
          <w:sz w:val="18"/>
          <w:szCs w:val="18"/>
        </w:rPr>
      </w:pPr>
      <w:r w:rsidRPr="004D7693">
        <w:rPr>
          <w:rStyle w:val="FootnoteReference"/>
          <w:rFonts w:ascii="Times New Roman" w:hAnsi="Times New Roman"/>
          <w:sz w:val="20"/>
          <w:szCs w:val="20"/>
        </w:rPr>
        <w:footnoteRef/>
      </w:r>
      <w:r w:rsidRPr="004D7693">
        <w:rPr>
          <w:rFonts w:ascii="Times New Roman" w:hAnsi="Times New Roman"/>
          <w:sz w:val="20"/>
          <w:szCs w:val="20"/>
        </w:rPr>
        <w:t xml:space="preserve">/ </w:t>
      </w:r>
      <w:r w:rsidRPr="00937C9E">
        <w:rPr>
          <w:rFonts w:ascii="Times New Roman" w:hAnsi="Times New Roman"/>
          <w:sz w:val="18"/>
          <w:szCs w:val="18"/>
        </w:rPr>
        <w:t>съгласно т. 15 б/, §1  от ДР на ЗЗК</w:t>
      </w:r>
    </w:p>
    <w:p w:rsidR="0072705B" w:rsidRDefault="0072705B" w:rsidP="0072705B">
      <w:pPr>
        <w:pStyle w:val="FootnoteText"/>
      </w:pPr>
    </w:p>
  </w:footnote>
  <w:footnote w:id="6">
    <w:p w:rsidR="0072705B" w:rsidRPr="004C5593" w:rsidRDefault="0072705B" w:rsidP="0072705B">
      <w:pPr>
        <w:pStyle w:val="NoSpacing"/>
        <w:jc w:val="both"/>
        <w:rPr>
          <w:rFonts w:ascii="Times New Roman" w:eastAsia="Times New Roman" w:hAnsi="Times New Roman"/>
          <w:bCs/>
          <w:sz w:val="20"/>
          <w:szCs w:val="20"/>
          <w:lang w:eastAsia="bg-BG"/>
        </w:rPr>
      </w:pPr>
      <w:r w:rsidRPr="004C5593">
        <w:rPr>
          <w:rStyle w:val="FootnoteReference"/>
          <w:rFonts w:ascii="Times New Roman" w:hAnsi="Times New Roman"/>
          <w:sz w:val="20"/>
          <w:szCs w:val="20"/>
        </w:rPr>
        <w:footnoteRef/>
      </w:r>
      <w:r w:rsidRPr="004C5593">
        <w:rPr>
          <w:rFonts w:ascii="Times New Roman" w:hAnsi="Times New Roman"/>
          <w:sz w:val="20"/>
          <w:szCs w:val="20"/>
        </w:rPr>
        <w:t xml:space="preserve">/ в тази връзка и Решение на КЗК </w:t>
      </w:r>
      <w:r w:rsidRPr="004C5593">
        <w:rPr>
          <w:rFonts w:ascii="Times New Roman" w:eastAsia="Times New Roman" w:hAnsi="Times New Roman"/>
          <w:bCs/>
          <w:sz w:val="20"/>
          <w:szCs w:val="20"/>
          <w:lang w:eastAsia="bg-BG"/>
        </w:rPr>
        <w:t>№ 1776 от 20.12.2011 г.</w:t>
      </w:r>
    </w:p>
    <w:p w:rsidR="0072705B" w:rsidRDefault="0072705B" w:rsidP="007270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705"/>
        </w:tabs>
        <w:ind w:left="705" w:hanging="705"/>
      </w:pPr>
      <w:rPr>
        <w:b w:val="0"/>
      </w:r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multilevel"/>
    <w:tmpl w:val="00000002"/>
    <w:name w:val="WW8Num2"/>
    <w:lvl w:ilvl="0">
      <w:start w:val="5"/>
      <w:numFmt w:val="decimal"/>
      <w:lvlText w:val="%1."/>
      <w:lvlJc w:val="left"/>
      <w:pPr>
        <w:tabs>
          <w:tab w:val="num" w:pos="705"/>
        </w:tabs>
        <w:ind w:left="705" w:hanging="705"/>
      </w:pPr>
      <w:rPr>
        <w:rFonts w:ascii="Times New Roman" w:hAnsi="Times New Roman" w:cs="Times New Roman"/>
        <w:b w:val="0"/>
        <w:i w:val="0"/>
        <w:sz w:val="24"/>
        <w:szCs w:val="24"/>
      </w:rPr>
    </w:lvl>
    <w:lvl w:ilvl="1">
      <w:start w:val="1"/>
      <w:numFmt w:val="decimal"/>
      <w:lvlText w:val="%1.%2"/>
      <w:lvlJc w:val="left"/>
      <w:pPr>
        <w:tabs>
          <w:tab w:val="num" w:pos="705"/>
        </w:tabs>
        <w:ind w:left="705" w:hanging="705"/>
      </w:pPr>
      <w:rPr>
        <w:b/>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multilevel"/>
    <w:tmpl w:val="00000009"/>
    <w:name w:val="WW8Num9"/>
    <w:lvl w:ilvl="0">
      <w:start w:val="3"/>
      <w:numFmt w:val="decimal"/>
      <w:lvlText w:val="%1."/>
      <w:lvlJc w:val="left"/>
      <w:pPr>
        <w:tabs>
          <w:tab w:val="num" w:pos="705"/>
        </w:tabs>
        <w:ind w:left="705" w:hanging="705"/>
      </w:pPr>
      <w:rPr>
        <w:rFonts w:ascii="Times New Roman" w:hAnsi="Times New Roman" w:cs="Times New Roman"/>
        <w:b w:val="0"/>
        <w:i w:val="0"/>
        <w:sz w:val="24"/>
        <w:szCs w:val="24"/>
      </w:rPr>
    </w:lvl>
    <w:lvl w:ilvl="1">
      <w:start w:val="2"/>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F"/>
    <w:multiLevelType w:val="multilevel"/>
    <w:tmpl w:val="0000000F"/>
    <w:name w:val="WW8Num15"/>
    <w:lvl w:ilvl="0">
      <w:start w:val="1"/>
      <w:numFmt w:val="decimal"/>
      <w:lvlText w:val="%1."/>
      <w:lvlJc w:val="left"/>
      <w:pPr>
        <w:tabs>
          <w:tab w:val="num" w:pos="540"/>
        </w:tabs>
        <w:ind w:left="54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4810ED"/>
    <w:multiLevelType w:val="hybridMultilevel"/>
    <w:tmpl w:val="1B26C7D2"/>
    <w:lvl w:ilvl="0" w:tplc="4B682692">
      <w:start w:val="5"/>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05F53824"/>
    <w:multiLevelType w:val="hybridMultilevel"/>
    <w:tmpl w:val="356265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D163C90"/>
    <w:multiLevelType w:val="hybridMultilevel"/>
    <w:tmpl w:val="215413F2"/>
    <w:lvl w:ilvl="0" w:tplc="B224B1FE">
      <w:start w:val="1"/>
      <w:numFmt w:val="lowerLetter"/>
      <w:lvlText w:val="%1)"/>
      <w:lvlJc w:val="left"/>
      <w:pPr>
        <w:ind w:left="1061" w:hanging="360"/>
      </w:pPr>
      <w:rPr>
        <w:rFonts w:ascii="Arial" w:hAnsi="Arial" w:cs="Arial" w:hint="default"/>
        <w:b w:val="0"/>
        <w:i w:val="0"/>
        <w:sz w:val="16"/>
        <w:szCs w:val="16"/>
      </w:rPr>
    </w:lvl>
    <w:lvl w:ilvl="1" w:tplc="040E0019" w:tentative="1">
      <w:start w:val="1"/>
      <w:numFmt w:val="lowerLetter"/>
      <w:lvlText w:val="%2."/>
      <w:lvlJc w:val="left"/>
      <w:pPr>
        <w:ind w:left="1781" w:hanging="360"/>
      </w:pPr>
    </w:lvl>
    <w:lvl w:ilvl="2" w:tplc="040E001B" w:tentative="1">
      <w:start w:val="1"/>
      <w:numFmt w:val="lowerRoman"/>
      <w:lvlText w:val="%3."/>
      <w:lvlJc w:val="right"/>
      <w:pPr>
        <w:ind w:left="2501" w:hanging="180"/>
      </w:pPr>
    </w:lvl>
    <w:lvl w:ilvl="3" w:tplc="040E000F" w:tentative="1">
      <w:start w:val="1"/>
      <w:numFmt w:val="decimal"/>
      <w:lvlText w:val="%4."/>
      <w:lvlJc w:val="left"/>
      <w:pPr>
        <w:ind w:left="3221" w:hanging="360"/>
      </w:pPr>
    </w:lvl>
    <w:lvl w:ilvl="4" w:tplc="040E0019" w:tentative="1">
      <w:start w:val="1"/>
      <w:numFmt w:val="lowerLetter"/>
      <w:lvlText w:val="%5."/>
      <w:lvlJc w:val="left"/>
      <w:pPr>
        <w:ind w:left="3941" w:hanging="360"/>
      </w:pPr>
    </w:lvl>
    <w:lvl w:ilvl="5" w:tplc="040E001B" w:tentative="1">
      <w:start w:val="1"/>
      <w:numFmt w:val="lowerRoman"/>
      <w:lvlText w:val="%6."/>
      <w:lvlJc w:val="right"/>
      <w:pPr>
        <w:ind w:left="4661" w:hanging="180"/>
      </w:pPr>
    </w:lvl>
    <w:lvl w:ilvl="6" w:tplc="040E000F" w:tentative="1">
      <w:start w:val="1"/>
      <w:numFmt w:val="decimal"/>
      <w:lvlText w:val="%7."/>
      <w:lvlJc w:val="left"/>
      <w:pPr>
        <w:ind w:left="5381" w:hanging="360"/>
      </w:pPr>
    </w:lvl>
    <w:lvl w:ilvl="7" w:tplc="040E0019" w:tentative="1">
      <w:start w:val="1"/>
      <w:numFmt w:val="lowerLetter"/>
      <w:lvlText w:val="%8."/>
      <w:lvlJc w:val="left"/>
      <w:pPr>
        <w:ind w:left="6101" w:hanging="360"/>
      </w:pPr>
    </w:lvl>
    <w:lvl w:ilvl="8" w:tplc="040E001B" w:tentative="1">
      <w:start w:val="1"/>
      <w:numFmt w:val="lowerRoman"/>
      <w:lvlText w:val="%9."/>
      <w:lvlJc w:val="right"/>
      <w:pPr>
        <w:ind w:left="6821" w:hanging="180"/>
      </w:pPr>
    </w:lvl>
  </w:abstractNum>
  <w:abstractNum w:abstractNumId="7" w15:restartNumberingAfterBreak="0">
    <w:nsid w:val="12073ADA"/>
    <w:multiLevelType w:val="hybridMultilevel"/>
    <w:tmpl w:val="34F87FD0"/>
    <w:lvl w:ilvl="0" w:tplc="6E54258E">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164803BD"/>
    <w:multiLevelType w:val="hybridMultilevel"/>
    <w:tmpl w:val="B55637DA"/>
    <w:lvl w:ilvl="0" w:tplc="12CECAE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193B2ACD"/>
    <w:multiLevelType w:val="hybridMultilevel"/>
    <w:tmpl w:val="1D209EF2"/>
    <w:lvl w:ilvl="0" w:tplc="78D29FE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1F73167"/>
    <w:multiLevelType w:val="hybridMultilevel"/>
    <w:tmpl w:val="17149810"/>
    <w:lvl w:ilvl="0" w:tplc="8A8A5D92">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2141021"/>
    <w:multiLevelType w:val="hybridMultilevel"/>
    <w:tmpl w:val="9F40ED48"/>
    <w:lvl w:ilvl="0" w:tplc="D778D04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3778463E"/>
    <w:multiLevelType w:val="hybridMultilevel"/>
    <w:tmpl w:val="E2B48E18"/>
    <w:lvl w:ilvl="0" w:tplc="5DC60D6A">
      <w:numFmt w:val="bullet"/>
      <w:lvlText w:val="-"/>
      <w:lvlJc w:val="left"/>
      <w:pPr>
        <w:ind w:left="927" w:hanging="360"/>
      </w:pPr>
      <w:rPr>
        <w:rFonts w:ascii="Times New Roman" w:eastAsia="Calibri" w:hAnsi="Times New Roman" w:cs="Times New Roman" w:hint="default"/>
        <w:u w:val="single"/>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3" w15:restartNumberingAfterBreak="0">
    <w:nsid w:val="37D479E5"/>
    <w:multiLevelType w:val="hybridMultilevel"/>
    <w:tmpl w:val="C4C0B0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94C33DC"/>
    <w:multiLevelType w:val="hybridMultilevel"/>
    <w:tmpl w:val="C70E05AE"/>
    <w:lvl w:ilvl="0" w:tplc="B560C2EE">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E012FA4"/>
    <w:multiLevelType w:val="hybridMultilevel"/>
    <w:tmpl w:val="D212A124"/>
    <w:lvl w:ilvl="0" w:tplc="C45A55F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15:restartNumberingAfterBreak="0">
    <w:nsid w:val="541A41F3"/>
    <w:multiLevelType w:val="hybridMultilevel"/>
    <w:tmpl w:val="CC3211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4B27950"/>
    <w:multiLevelType w:val="hybridMultilevel"/>
    <w:tmpl w:val="360CCADE"/>
    <w:lvl w:ilvl="0" w:tplc="59300F0A">
      <w:numFmt w:val="bullet"/>
      <w:lvlText w:val="-"/>
      <w:lvlJc w:val="left"/>
      <w:pPr>
        <w:ind w:left="927" w:hanging="360"/>
      </w:pPr>
      <w:rPr>
        <w:rFonts w:ascii="Times New Roman" w:eastAsia="Calibri"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8" w15:restartNumberingAfterBreak="0">
    <w:nsid w:val="598A54F6"/>
    <w:multiLevelType w:val="hybridMultilevel"/>
    <w:tmpl w:val="7BA49EB4"/>
    <w:lvl w:ilvl="0" w:tplc="9280C80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15:restartNumberingAfterBreak="0">
    <w:nsid w:val="64B25319"/>
    <w:multiLevelType w:val="hybridMultilevel"/>
    <w:tmpl w:val="215413F2"/>
    <w:lvl w:ilvl="0" w:tplc="B224B1FE">
      <w:start w:val="1"/>
      <w:numFmt w:val="lowerLetter"/>
      <w:lvlText w:val="%1)"/>
      <w:lvlJc w:val="left"/>
      <w:pPr>
        <w:ind w:left="1061" w:hanging="360"/>
      </w:pPr>
      <w:rPr>
        <w:rFonts w:ascii="Arial" w:hAnsi="Arial" w:cs="Arial" w:hint="default"/>
        <w:b w:val="0"/>
        <w:i w:val="0"/>
        <w:sz w:val="16"/>
        <w:szCs w:val="16"/>
      </w:rPr>
    </w:lvl>
    <w:lvl w:ilvl="1" w:tplc="040E0019" w:tentative="1">
      <w:start w:val="1"/>
      <w:numFmt w:val="lowerLetter"/>
      <w:lvlText w:val="%2."/>
      <w:lvlJc w:val="left"/>
      <w:pPr>
        <w:ind w:left="1781" w:hanging="360"/>
      </w:pPr>
    </w:lvl>
    <w:lvl w:ilvl="2" w:tplc="040E001B" w:tentative="1">
      <w:start w:val="1"/>
      <w:numFmt w:val="lowerRoman"/>
      <w:lvlText w:val="%3."/>
      <w:lvlJc w:val="right"/>
      <w:pPr>
        <w:ind w:left="2501" w:hanging="180"/>
      </w:pPr>
    </w:lvl>
    <w:lvl w:ilvl="3" w:tplc="040E000F" w:tentative="1">
      <w:start w:val="1"/>
      <w:numFmt w:val="decimal"/>
      <w:lvlText w:val="%4."/>
      <w:lvlJc w:val="left"/>
      <w:pPr>
        <w:ind w:left="3221" w:hanging="360"/>
      </w:pPr>
    </w:lvl>
    <w:lvl w:ilvl="4" w:tplc="040E0019" w:tentative="1">
      <w:start w:val="1"/>
      <w:numFmt w:val="lowerLetter"/>
      <w:lvlText w:val="%5."/>
      <w:lvlJc w:val="left"/>
      <w:pPr>
        <w:ind w:left="3941" w:hanging="360"/>
      </w:pPr>
    </w:lvl>
    <w:lvl w:ilvl="5" w:tplc="040E001B" w:tentative="1">
      <w:start w:val="1"/>
      <w:numFmt w:val="lowerRoman"/>
      <w:lvlText w:val="%6."/>
      <w:lvlJc w:val="right"/>
      <w:pPr>
        <w:ind w:left="4661" w:hanging="180"/>
      </w:pPr>
    </w:lvl>
    <w:lvl w:ilvl="6" w:tplc="040E000F" w:tentative="1">
      <w:start w:val="1"/>
      <w:numFmt w:val="decimal"/>
      <w:lvlText w:val="%7."/>
      <w:lvlJc w:val="left"/>
      <w:pPr>
        <w:ind w:left="5381" w:hanging="360"/>
      </w:pPr>
    </w:lvl>
    <w:lvl w:ilvl="7" w:tplc="040E0019" w:tentative="1">
      <w:start w:val="1"/>
      <w:numFmt w:val="lowerLetter"/>
      <w:lvlText w:val="%8."/>
      <w:lvlJc w:val="left"/>
      <w:pPr>
        <w:ind w:left="6101" w:hanging="360"/>
      </w:pPr>
    </w:lvl>
    <w:lvl w:ilvl="8" w:tplc="040E001B" w:tentative="1">
      <w:start w:val="1"/>
      <w:numFmt w:val="lowerRoman"/>
      <w:lvlText w:val="%9."/>
      <w:lvlJc w:val="right"/>
      <w:pPr>
        <w:ind w:left="6821" w:hanging="180"/>
      </w:pPr>
    </w:lvl>
  </w:abstractNum>
  <w:abstractNum w:abstractNumId="20" w15:restartNumberingAfterBreak="0">
    <w:nsid w:val="6B0145EA"/>
    <w:multiLevelType w:val="hybridMultilevel"/>
    <w:tmpl w:val="4FD0763A"/>
    <w:lvl w:ilvl="0" w:tplc="34FC1B22">
      <w:start w:val="1"/>
      <w:numFmt w:val="decimal"/>
      <w:lvlText w:val="%1."/>
      <w:lvlJc w:val="left"/>
      <w:pPr>
        <w:ind w:left="3330" w:hanging="360"/>
      </w:pPr>
      <w:rPr>
        <w:rFonts w:hint="default"/>
      </w:rPr>
    </w:lvl>
    <w:lvl w:ilvl="1" w:tplc="04020019" w:tentative="1">
      <w:start w:val="1"/>
      <w:numFmt w:val="lowerLetter"/>
      <w:lvlText w:val="%2."/>
      <w:lvlJc w:val="left"/>
      <w:pPr>
        <w:ind w:left="4050" w:hanging="360"/>
      </w:pPr>
    </w:lvl>
    <w:lvl w:ilvl="2" w:tplc="0402001B" w:tentative="1">
      <w:start w:val="1"/>
      <w:numFmt w:val="lowerRoman"/>
      <w:lvlText w:val="%3."/>
      <w:lvlJc w:val="right"/>
      <w:pPr>
        <w:ind w:left="4770" w:hanging="180"/>
      </w:pPr>
    </w:lvl>
    <w:lvl w:ilvl="3" w:tplc="0402000F" w:tentative="1">
      <w:start w:val="1"/>
      <w:numFmt w:val="decimal"/>
      <w:lvlText w:val="%4."/>
      <w:lvlJc w:val="left"/>
      <w:pPr>
        <w:ind w:left="5490" w:hanging="360"/>
      </w:pPr>
    </w:lvl>
    <w:lvl w:ilvl="4" w:tplc="04020019" w:tentative="1">
      <w:start w:val="1"/>
      <w:numFmt w:val="lowerLetter"/>
      <w:lvlText w:val="%5."/>
      <w:lvlJc w:val="left"/>
      <w:pPr>
        <w:ind w:left="6210" w:hanging="360"/>
      </w:pPr>
    </w:lvl>
    <w:lvl w:ilvl="5" w:tplc="0402001B" w:tentative="1">
      <w:start w:val="1"/>
      <w:numFmt w:val="lowerRoman"/>
      <w:lvlText w:val="%6."/>
      <w:lvlJc w:val="right"/>
      <w:pPr>
        <w:ind w:left="6930" w:hanging="180"/>
      </w:pPr>
    </w:lvl>
    <w:lvl w:ilvl="6" w:tplc="0402000F" w:tentative="1">
      <w:start w:val="1"/>
      <w:numFmt w:val="decimal"/>
      <w:lvlText w:val="%7."/>
      <w:lvlJc w:val="left"/>
      <w:pPr>
        <w:ind w:left="7650" w:hanging="360"/>
      </w:pPr>
    </w:lvl>
    <w:lvl w:ilvl="7" w:tplc="04020019" w:tentative="1">
      <w:start w:val="1"/>
      <w:numFmt w:val="lowerLetter"/>
      <w:lvlText w:val="%8."/>
      <w:lvlJc w:val="left"/>
      <w:pPr>
        <w:ind w:left="8370" w:hanging="360"/>
      </w:pPr>
    </w:lvl>
    <w:lvl w:ilvl="8" w:tplc="0402001B" w:tentative="1">
      <w:start w:val="1"/>
      <w:numFmt w:val="lowerRoman"/>
      <w:lvlText w:val="%9."/>
      <w:lvlJc w:val="right"/>
      <w:pPr>
        <w:ind w:left="9090" w:hanging="180"/>
      </w:pPr>
    </w:lvl>
  </w:abstractNum>
  <w:abstractNum w:abstractNumId="21" w15:restartNumberingAfterBreak="0">
    <w:nsid w:val="6C42761A"/>
    <w:multiLevelType w:val="hybridMultilevel"/>
    <w:tmpl w:val="2C3A28CE"/>
    <w:lvl w:ilvl="0" w:tplc="E71A52E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2" w15:restartNumberingAfterBreak="0">
    <w:nsid w:val="7B09556F"/>
    <w:multiLevelType w:val="multilevel"/>
    <w:tmpl w:val="EF509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2"/>
  </w:num>
  <w:num w:numId="3">
    <w:abstractNumId w:val="18"/>
  </w:num>
  <w:num w:numId="4">
    <w:abstractNumId w:val="7"/>
  </w:num>
  <w:num w:numId="5">
    <w:abstractNumId w:val="11"/>
  </w:num>
  <w:num w:numId="6">
    <w:abstractNumId w:val="8"/>
  </w:num>
  <w:num w:numId="7">
    <w:abstractNumId w:val="4"/>
  </w:num>
  <w:num w:numId="8">
    <w:abstractNumId w:val="3"/>
  </w:num>
  <w:num w:numId="9">
    <w:abstractNumId w:val="0"/>
  </w:num>
  <w:num w:numId="10">
    <w:abstractNumId w:val="2"/>
  </w:num>
  <w:num w:numId="11">
    <w:abstractNumId w:val="1"/>
  </w:num>
  <w:num w:numId="12">
    <w:abstractNumId w:val="14"/>
  </w:num>
  <w:num w:numId="13">
    <w:abstractNumId w:val="12"/>
  </w:num>
  <w:num w:numId="14">
    <w:abstractNumId w:val="9"/>
  </w:num>
  <w:num w:numId="15">
    <w:abstractNumId w:val="5"/>
  </w:num>
  <w:num w:numId="16">
    <w:abstractNumId w:val="6"/>
  </w:num>
  <w:num w:numId="17">
    <w:abstractNumId w:val="19"/>
  </w:num>
  <w:num w:numId="18">
    <w:abstractNumId w:val="17"/>
  </w:num>
  <w:num w:numId="19">
    <w:abstractNumId w:val="21"/>
  </w:num>
  <w:num w:numId="20">
    <w:abstractNumId w:val="20"/>
  </w:num>
  <w:num w:numId="21">
    <w:abstractNumId w:val="1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5B"/>
    <w:rsid w:val="00061163"/>
    <w:rsid w:val="000D5ACE"/>
    <w:rsid w:val="0072705B"/>
    <w:rsid w:val="008506CC"/>
    <w:rsid w:val="0094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42D3"/>
  <w15:chartTrackingRefBased/>
  <w15:docId w15:val="{4464904F-724A-496A-81E6-E376138B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05B"/>
    <w:pPr>
      <w:spacing w:after="200" w:line="276" w:lineRule="auto"/>
    </w:pPr>
    <w:rPr>
      <w:rFonts w:ascii="Calibri" w:eastAsia="Calibri" w:hAnsi="Calibri"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05B"/>
    <w:pPr>
      <w:ind w:left="720"/>
      <w:contextualSpacing/>
    </w:pPr>
  </w:style>
  <w:style w:type="paragraph" w:styleId="NoSpacing">
    <w:name w:val="No Spacing"/>
    <w:uiPriority w:val="1"/>
    <w:qFormat/>
    <w:rsid w:val="0072705B"/>
    <w:pPr>
      <w:spacing w:after="0" w:line="240" w:lineRule="auto"/>
    </w:pPr>
    <w:rPr>
      <w:rFonts w:ascii="Calibri" w:eastAsia="Calibri" w:hAnsi="Calibri" w:cs="Times New Roman"/>
      <w:lang w:val="bg-BG"/>
    </w:rPr>
  </w:style>
  <w:style w:type="paragraph" w:styleId="BalloonText">
    <w:name w:val="Balloon Text"/>
    <w:basedOn w:val="Normal"/>
    <w:link w:val="BalloonTextChar"/>
    <w:uiPriority w:val="99"/>
    <w:unhideWhenUsed/>
    <w:rsid w:val="00727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705B"/>
    <w:rPr>
      <w:rFonts w:ascii="Tahoma" w:eastAsia="Calibri" w:hAnsi="Tahoma" w:cs="Tahoma"/>
      <w:sz w:val="16"/>
      <w:szCs w:val="16"/>
      <w:lang w:val="bg-BG"/>
    </w:rPr>
  </w:style>
  <w:style w:type="table" w:styleId="TableGrid">
    <w:name w:val="Table Grid"/>
    <w:basedOn w:val="TableNormal"/>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7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705B"/>
    <w:rPr>
      <w:rFonts w:ascii="Calibri" w:eastAsia="Calibri" w:hAnsi="Calibri" w:cs="Times New Roman"/>
      <w:sz w:val="20"/>
      <w:szCs w:val="20"/>
      <w:lang w:val="bg-BG"/>
    </w:rPr>
  </w:style>
  <w:style w:type="character" w:styleId="FootnoteReference">
    <w:name w:val="footnote reference"/>
    <w:uiPriority w:val="99"/>
    <w:semiHidden/>
    <w:unhideWhenUsed/>
    <w:rsid w:val="0072705B"/>
    <w:rPr>
      <w:vertAlign w:val="superscript"/>
    </w:rPr>
  </w:style>
  <w:style w:type="table" w:customStyle="1" w:styleId="TableGrid3">
    <w:name w:val="Table Grid3"/>
    <w:basedOn w:val="TableNormal"/>
    <w:next w:val="TableGrid"/>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05B"/>
    <w:pPr>
      <w:tabs>
        <w:tab w:val="center" w:pos="4536"/>
        <w:tab w:val="right" w:pos="9072"/>
      </w:tabs>
    </w:pPr>
  </w:style>
  <w:style w:type="character" w:customStyle="1" w:styleId="HeaderChar">
    <w:name w:val="Header Char"/>
    <w:basedOn w:val="DefaultParagraphFont"/>
    <w:link w:val="Header"/>
    <w:uiPriority w:val="99"/>
    <w:rsid w:val="0072705B"/>
    <w:rPr>
      <w:rFonts w:ascii="Calibri" w:eastAsia="Calibri" w:hAnsi="Calibri" w:cs="Times New Roman"/>
      <w:lang w:val="bg-BG"/>
    </w:rPr>
  </w:style>
  <w:style w:type="paragraph" w:styleId="Footer">
    <w:name w:val="footer"/>
    <w:basedOn w:val="Normal"/>
    <w:link w:val="FooterChar"/>
    <w:uiPriority w:val="99"/>
    <w:unhideWhenUsed/>
    <w:rsid w:val="0072705B"/>
    <w:pPr>
      <w:tabs>
        <w:tab w:val="center" w:pos="4536"/>
        <w:tab w:val="right" w:pos="9072"/>
      </w:tabs>
    </w:pPr>
  </w:style>
  <w:style w:type="character" w:customStyle="1" w:styleId="FooterChar">
    <w:name w:val="Footer Char"/>
    <w:basedOn w:val="DefaultParagraphFont"/>
    <w:link w:val="Footer"/>
    <w:uiPriority w:val="99"/>
    <w:rsid w:val="0072705B"/>
    <w:rPr>
      <w:rFonts w:ascii="Calibri" w:eastAsia="Calibri" w:hAnsi="Calibri" w:cs="Times New Roman"/>
      <w:lang w:val="bg-BG"/>
    </w:rPr>
  </w:style>
  <w:style w:type="numbering" w:customStyle="1" w:styleId="NoList1">
    <w:name w:val="No List1"/>
    <w:next w:val="NoList"/>
    <w:uiPriority w:val="99"/>
    <w:semiHidden/>
    <w:unhideWhenUsed/>
    <w:rsid w:val="0072705B"/>
  </w:style>
  <w:style w:type="character" w:styleId="Hyperlink">
    <w:name w:val="Hyperlink"/>
    <w:uiPriority w:val="99"/>
    <w:unhideWhenUsed/>
    <w:rsid w:val="0072705B"/>
    <w:rPr>
      <w:color w:val="0000FF"/>
      <w:u w:val="single"/>
    </w:rPr>
  </w:style>
  <w:style w:type="table" w:customStyle="1" w:styleId="TableGrid4">
    <w:name w:val="Table Grid4"/>
    <w:basedOn w:val="TableNormal"/>
    <w:next w:val="TableGrid"/>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72705B"/>
    <w:rPr>
      <w:color w:val="800080"/>
      <w:u w:val="single"/>
    </w:rPr>
  </w:style>
  <w:style w:type="paragraph" w:customStyle="1" w:styleId="Default">
    <w:name w:val="Default"/>
    <w:rsid w:val="0072705B"/>
    <w:pPr>
      <w:autoSpaceDE w:val="0"/>
      <w:autoSpaceDN w:val="0"/>
      <w:adjustRightInd w:val="0"/>
      <w:spacing w:after="0" w:line="240" w:lineRule="auto"/>
    </w:pPr>
    <w:rPr>
      <w:rFonts w:ascii="Times New Roman" w:eastAsia="Calibri" w:hAnsi="Times New Roman" w:cs="Times New Roman"/>
      <w:color w:val="000000"/>
      <w:sz w:val="24"/>
      <w:szCs w:val="24"/>
      <w:lang w:val="bg-BG"/>
    </w:rPr>
  </w:style>
  <w:style w:type="paragraph" w:customStyle="1" w:styleId="CM1">
    <w:name w:val="CM1"/>
    <w:basedOn w:val="Default"/>
    <w:next w:val="Default"/>
    <w:uiPriority w:val="99"/>
    <w:rsid w:val="0072705B"/>
    <w:rPr>
      <w:rFonts w:ascii="EUAlbertina" w:hAnsi="EUAlbertina"/>
      <w:color w:val="auto"/>
      <w:lang w:eastAsia="bg-BG"/>
    </w:rPr>
  </w:style>
  <w:style w:type="paragraph" w:customStyle="1" w:styleId="CM3">
    <w:name w:val="CM3"/>
    <w:basedOn w:val="Default"/>
    <w:next w:val="Default"/>
    <w:uiPriority w:val="99"/>
    <w:rsid w:val="0072705B"/>
    <w:rPr>
      <w:rFonts w:ascii="EUAlbertina" w:hAnsi="EUAlbertina"/>
      <w:color w:val="auto"/>
      <w:lang w:eastAsia="bg-BG"/>
    </w:rPr>
  </w:style>
  <w:style w:type="table" w:customStyle="1" w:styleId="TableGrid5">
    <w:name w:val="Table Grid5"/>
    <w:basedOn w:val="TableNormal"/>
    <w:next w:val="TableGrid"/>
    <w:uiPriority w:val="59"/>
    <w:rsid w:val="007270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2705B"/>
    <w:rPr>
      <w:sz w:val="16"/>
      <w:szCs w:val="16"/>
    </w:rPr>
  </w:style>
  <w:style w:type="paragraph" w:styleId="CommentText">
    <w:name w:val="annotation text"/>
    <w:basedOn w:val="Normal"/>
    <w:link w:val="CommentTextChar"/>
    <w:uiPriority w:val="99"/>
    <w:semiHidden/>
    <w:unhideWhenUsed/>
    <w:rsid w:val="0072705B"/>
    <w:rPr>
      <w:sz w:val="20"/>
      <w:szCs w:val="20"/>
    </w:rPr>
  </w:style>
  <w:style w:type="character" w:customStyle="1" w:styleId="CommentTextChar">
    <w:name w:val="Comment Text Char"/>
    <w:basedOn w:val="DefaultParagraphFont"/>
    <w:link w:val="CommentText"/>
    <w:uiPriority w:val="99"/>
    <w:semiHidden/>
    <w:rsid w:val="0072705B"/>
    <w:rPr>
      <w:rFonts w:ascii="Calibri" w:eastAsia="Calibri" w:hAnsi="Calibri"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72705B"/>
    <w:rPr>
      <w:b/>
      <w:bCs/>
    </w:rPr>
  </w:style>
  <w:style w:type="character" w:customStyle="1" w:styleId="CommentSubjectChar">
    <w:name w:val="Comment Subject Char"/>
    <w:basedOn w:val="CommentTextChar"/>
    <w:link w:val="CommentSubject"/>
    <w:uiPriority w:val="99"/>
    <w:semiHidden/>
    <w:rsid w:val="0072705B"/>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c.bg/General/Legisla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10417</Words>
  <Characters>59382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Минчева</dc:creator>
  <cp:keywords/>
  <dc:description/>
  <cp:lastModifiedBy>Надя Минчева</cp:lastModifiedBy>
  <cp:revision>2</cp:revision>
  <dcterms:created xsi:type="dcterms:W3CDTF">2022-05-19T11:35:00Z</dcterms:created>
  <dcterms:modified xsi:type="dcterms:W3CDTF">2022-05-19T11:39:00Z</dcterms:modified>
</cp:coreProperties>
</file>